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6A" w:rsidRDefault="005E746A" w:rsidP="005E746A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Beszámoló a Martonvásári Városi Könyvtár</w:t>
      </w:r>
    </w:p>
    <w:p w:rsidR="005E746A" w:rsidRDefault="001B74E8" w:rsidP="005E74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2025</w:t>
      </w:r>
      <w:r w:rsidR="005E746A">
        <w:rPr>
          <w:b/>
          <w:sz w:val="26"/>
          <w:szCs w:val="26"/>
        </w:rPr>
        <w:t>. évi tevékenységéről</w:t>
      </w:r>
    </w:p>
    <w:p w:rsidR="005E746A" w:rsidRDefault="005E746A" w:rsidP="005E746A">
      <w:pPr>
        <w:ind w:firstLine="540"/>
        <w:jc w:val="both"/>
      </w:pPr>
    </w:p>
    <w:p w:rsidR="005E746A" w:rsidRDefault="005E746A" w:rsidP="005E746A">
      <w:pPr>
        <w:ind w:firstLine="540"/>
        <w:jc w:val="both"/>
      </w:pPr>
    </w:p>
    <w:p w:rsidR="005E746A" w:rsidRDefault="005E746A" w:rsidP="005E746A">
      <w:pPr>
        <w:jc w:val="both"/>
      </w:pPr>
      <w:r>
        <w:t>A Martonvásári Városi Könyvtár a tárgyévben közszolgáltatási feladatellátási szerződés keretében a 100%-os önkormányzati tulajdonú Martonvásár Városi Közszolgáltató Nonprofit Kft. működtette a Brunszvik-Beethoven Közösségi Ház és Könyvtár integrált intézmény részeként, elkülönített költségvetésű szervezeti egységként. Az Könyvtár a gazdasági társaság szervezeti felépítésében a Kulturális Iroda (</w:t>
      </w:r>
      <w:proofErr w:type="spellStart"/>
      <w:r>
        <w:t>MartonKult</w:t>
      </w:r>
      <w:proofErr w:type="spellEnd"/>
      <w:r w:rsidR="00E10631">
        <w:t>), azon belül a Közgyűjteményi c</w:t>
      </w:r>
      <w:r>
        <w:t>soport keretében végzi tevékenységét.  Hivatalos elnevezése jelenleg Martonvásári Városi Könyvtár, szakmai besorolása Martonvásár város települési könyvtári feladatait ellátó települési közművelődési nyilvános közkönyvtár.</w:t>
      </w:r>
    </w:p>
    <w:p w:rsidR="005E746A" w:rsidRDefault="001B74E8" w:rsidP="005E746A">
      <w:pPr>
        <w:ind w:firstLine="540"/>
        <w:jc w:val="both"/>
      </w:pPr>
      <w:r>
        <w:t>2025</w:t>
      </w:r>
      <w:r w:rsidR="005E746A">
        <w:t>. évi tevékenység főbb irányai az alábbiak voltak: az év folyamán</w:t>
      </w:r>
      <w:r w:rsidR="000E0E25">
        <w:t xml:space="preserve"> az</w:t>
      </w:r>
      <w:r w:rsidR="00E10631">
        <w:t xml:space="preserve"> </w:t>
      </w:r>
      <w:r w:rsidR="005E746A">
        <w:t>olvasói igények</w:t>
      </w:r>
      <w:r w:rsidR="00127F19">
        <w:t xml:space="preserve"> személyre szabottan történő</w:t>
      </w:r>
      <w:r w:rsidR="005E746A">
        <w:t xml:space="preserve"> színvonalas kiszolgálása a könyvtár nyújtotta szolgáltatásokkal; hatékony könyvtárszakmai munka; könyvtárpedagógia projektekben való önálló és társult részvétel.</w:t>
      </w:r>
    </w:p>
    <w:p w:rsidR="005E746A" w:rsidRDefault="005E746A" w:rsidP="005E746A">
      <w:pPr>
        <w:ind w:firstLine="540"/>
        <w:jc w:val="both"/>
      </w:pPr>
    </w:p>
    <w:p w:rsidR="005E746A" w:rsidRDefault="005E746A" w:rsidP="005E746A">
      <w:pPr>
        <w:jc w:val="both"/>
        <w:rPr>
          <w:b/>
        </w:rPr>
      </w:pPr>
      <w:r>
        <w:rPr>
          <w:b/>
        </w:rPr>
        <w:t>A működéssel összefüggő gazdálkodás főbb adatai 202</w:t>
      </w:r>
      <w:r w:rsidR="001B74E8">
        <w:rPr>
          <w:b/>
        </w:rPr>
        <w:t>5</w:t>
      </w:r>
      <w:r>
        <w:rPr>
          <w:b/>
        </w:rPr>
        <w:t>. évben</w:t>
      </w:r>
    </w:p>
    <w:p w:rsidR="005E746A" w:rsidRDefault="005E746A" w:rsidP="005E746A">
      <w:pPr>
        <w:jc w:val="center"/>
      </w:pPr>
    </w:p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620"/>
        <w:gridCol w:w="4500"/>
        <w:gridCol w:w="2520"/>
      </w:tblGrid>
      <w:tr w:rsidR="005E746A" w:rsidTr="005E746A">
        <w:tc>
          <w:tcPr>
            <w:tcW w:w="6120" w:type="dxa"/>
            <w:gridSpan w:val="2"/>
            <w:hideMark/>
          </w:tcPr>
          <w:p w:rsidR="005E746A" w:rsidRDefault="005E74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Bevételek:</w:t>
            </w:r>
          </w:p>
        </w:tc>
        <w:tc>
          <w:tcPr>
            <w:tcW w:w="2520" w:type="dxa"/>
          </w:tcPr>
          <w:p w:rsidR="005E746A" w:rsidRDefault="005E746A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E746A" w:rsidTr="005E746A">
        <w:tc>
          <w:tcPr>
            <w:tcW w:w="6120" w:type="dxa"/>
            <w:gridSpan w:val="2"/>
            <w:hideMark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F36A8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Saját bevétel:</w:t>
            </w:r>
          </w:p>
        </w:tc>
        <w:tc>
          <w:tcPr>
            <w:tcW w:w="2520" w:type="dxa"/>
            <w:hideMark/>
          </w:tcPr>
          <w:p w:rsidR="005E746A" w:rsidRDefault="00E1063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723EF">
              <w:rPr>
                <w:lang w:eastAsia="en-US"/>
              </w:rPr>
              <w:t xml:space="preserve">. </w:t>
            </w:r>
            <w:r w:rsidR="001B74E8">
              <w:rPr>
                <w:lang w:eastAsia="en-US"/>
              </w:rPr>
              <w:t>265</w:t>
            </w:r>
            <w:r w:rsidR="005E746A">
              <w:rPr>
                <w:lang w:eastAsia="en-US"/>
              </w:rPr>
              <w:t xml:space="preserve"> e Ft</w:t>
            </w:r>
          </w:p>
        </w:tc>
      </w:tr>
      <w:tr w:rsidR="005E746A" w:rsidTr="005E746A">
        <w:tc>
          <w:tcPr>
            <w:tcW w:w="6120" w:type="dxa"/>
            <w:gridSpan w:val="2"/>
            <w:hideMark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F36A8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Fenntartói finanszírozás:</w:t>
            </w:r>
          </w:p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- ebből állami </w:t>
            </w:r>
            <w:proofErr w:type="spellStart"/>
            <w:r>
              <w:rPr>
                <w:lang w:eastAsia="en-US"/>
              </w:rPr>
              <w:t>támog</w:t>
            </w:r>
            <w:proofErr w:type="spellEnd"/>
            <w:r>
              <w:rPr>
                <w:lang w:eastAsia="en-US"/>
              </w:rPr>
              <w:t>.-</w:t>
            </w:r>
            <w:proofErr w:type="spellStart"/>
            <w:r>
              <w:rPr>
                <w:lang w:eastAsia="en-US"/>
              </w:rPr>
              <w:t>ból</w:t>
            </w:r>
            <w:proofErr w:type="spellEnd"/>
            <w:r>
              <w:rPr>
                <w:lang w:eastAsia="en-US"/>
              </w:rPr>
              <w:t xml:space="preserve"> könyvt. </w:t>
            </w:r>
            <w:proofErr w:type="spellStart"/>
            <w:r>
              <w:rPr>
                <w:lang w:eastAsia="en-US"/>
              </w:rPr>
              <w:t>dok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besz</w:t>
            </w:r>
            <w:proofErr w:type="spellEnd"/>
            <w:r>
              <w:rPr>
                <w:lang w:eastAsia="en-US"/>
              </w:rPr>
              <w:t xml:space="preserve">.        </w:t>
            </w:r>
          </w:p>
        </w:tc>
        <w:tc>
          <w:tcPr>
            <w:tcW w:w="2520" w:type="dxa"/>
            <w:hideMark/>
          </w:tcPr>
          <w:p w:rsidR="005E746A" w:rsidRDefault="00493C3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11. 147</w:t>
            </w:r>
            <w:r w:rsidR="005E746A">
              <w:rPr>
                <w:lang w:eastAsia="en-US"/>
              </w:rPr>
              <w:t xml:space="preserve"> e Ft</w:t>
            </w:r>
          </w:p>
          <w:p w:rsidR="005E746A" w:rsidRDefault="00C973CD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1. 317</w:t>
            </w:r>
            <w:r w:rsidR="005E746A">
              <w:rPr>
                <w:i/>
                <w:lang w:eastAsia="en-US"/>
              </w:rPr>
              <w:t xml:space="preserve"> e Ft</w:t>
            </w:r>
          </w:p>
        </w:tc>
      </w:tr>
      <w:tr w:rsidR="005E746A" w:rsidTr="005E746A">
        <w:trPr>
          <w:trHeight w:val="675"/>
        </w:trPr>
        <w:tc>
          <w:tcPr>
            <w:tcW w:w="1620" w:type="dxa"/>
            <w:hideMark/>
          </w:tcPr>
          <w:p w:rsidR="005E746A" w:rsidRDefault="005E74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proofErr w:type="gramStart"/>
            <w:r>
              <w:rPr>
                <w:b/>
                <w:lang w:eastAsia="en-US"/>
              </w:rPr>
              <w:t xml:space="preserve">Összesen:   </w:t>
            </w:r>
            <w:proofErr w:type="gramEnd"/>
            <w:r>
              <w:rPr>
                <w:b/>
                <w:lang w:eastAsia="en-US"/>
              </w:rPr>
              <w:t xml:space="preserve">                                      </w:t>
            </w:r>
          </w:p>
        </w:tc>
        <w:tc>
          <w:tcPr>
            <w:tcW w:w="4500" w:type="dxa"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  <w:hideMark/>
          </w:tcPr>
          <w:p w:rsidR="005E746A" w:rsidRDefault="00493C3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12. 412</w:t>
            </w:r>
            <w:r w:rsidR="005E746A">
              <w:rPr>
                <w:b/>
                <w:lang w:eastAsia="en-US"/>
              </w:rPr>
              <w:t xml:space="preserve"> e Ft  </w:t>
            </w:r>
          </w:p>
        </w:tc>
      </w:tr>
      <w:tr w:rsidR="005E746A" w:rsidTr="005E746A">
        <w:tc>
          <w:tcPr>
            <w:tcW w:w="1620" w:type="dxa"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0" w:type="dxa"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</w:p>
        </w:tc>
      </w:tr>
      <w:tr w:rsidR="005E746A" w:rsidTr="005E746A">
        <w:tc>
          <w:tcPr>
            <w:tcW w:w="6120" w:type="dxa"/>
            <w:gridSpan w:val="2"/>
            <w:hideMark/>
          </w:tcPr>
          <w:p w:rsidR="005E746A" w:rsidRDefault="005E74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Kiadások:</w:t>
            </w:r>
          </w:p>
        </w:tc>
        <w:tc>
          <w:tcPr>
            <w:tcW w:w="2520" w:type="dxa"/>
          </w:tcPr>
          <w:p w:rsidR="005E746A" w:rsidRDefault="005E74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746A" w:rsidTr="005E746A">
        <w:tc>
          <w:tcPr>
            <w:tcW w:w="6120" w:type="dxa"/>
            <w:gridSpan w:val="2"/>
            <w:hideMark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 fenntartó általi finanszírozás:</w:t>
            </w:r>
          </w:p>
        </w:tc>
        <w:tc>
          <w:tcPr>
            <w:tcW w:w="2520" w:type="dxa"/>
          </w:tcPr>
          <w:p w:rsidR="005E746A" w:rsidRDefault="005E74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746A" w:rsidTr="005E746A">
        <w:tc>
          <w:tcPr>
            <w:tcW w:w="1620" w:type="dxa"/>
          </w:tcPr>
          <w:p w:rsidR="005E746A" w:rsidRDefault="005E74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hideMark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F36A8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Dologi kiadások és egyéb folyó kiadások:</w:t>
            </w:r>
          </w:p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- ebből könyvtári dokumentum beszerzés: </w:t>
            </w:r>
          </w:p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</w:tc>
        <w:tc>
          <w:tcPr>
            <w:tcW w:w="2520" w:type="dxa"/>
            <w:hideMark/>
          </w:tcPr>
          <w:p w:rsidR="005E746A" w:rsidRDefault="005E746A">
            <w:pPr>
              <w:pStyle w:val="Listaszerbekezds"/>
              <w:ind w:left="420"/>
              <w:jc w:val="center"/>
              <w:rPr>
                <w:rFonts w:eastAsia="Times New Roman"/>
                <w:szCs w:val="24"/>
              </w:rPr>
            </w:pPr>
            <w:r>
              <w:t xml:space="preserve">             </w:t>
            </w:r>
            <w:r w:rsidR="00493C3B">
              <w:rPr>
                <w:b/>
              </w:rPr>
              <w:t>4. 075</w:t>
            </w:r>
            <w:r>
              <w:rPr>
                <w:b/>
              </w:rPr>
              <w:t xml:space="preserve"> e Ft</w:t>
            </w:r>
            <w:r>
              <w:br/>
              <w:t xml:space="preserve">              </w:t>
            </w:r>
          </w:p>
          <w:p w:rsidR="005E746A" w:rsidRDefault="00E10631">
            <w:pPr>
              <w:pStyle w:val="Listaszerbekezds"/>
              <w:ind w:left="420"/>
              <w:rPr>
                <w:i/>
              </w:rPr>
            </w:pPr>
            <w:r>
              <w:rPr>
                <w:i/>
              </w:rPr>
              <w:t xml:space="preserve">              1. </w:t>
            </w:r>
            <w:r w:rsidR="00493C3B">
              <w:rPr>
                <w:i/>
              </w:rPr>
              <w:t>317</w:t>
            </w:r>
            <w:r w:rsidR="005E746A">
              <w:rPr>
                <w:i/>
              </w:rPr>
              <w:t xml:space="preserve"> e Ft</w:t>
            </w:r>
          </w:p>
          <w:p w:rsidR="005E746A" w:rsidRDefault="005E746A">
            <w:pPr>
              <w:pStyle w:val="Listaszerbekezds"/>
              <w:ind w:left="420"/>
              <w:jc w:val="center"/>
              <w:rPr>
                <w:i/>
              </w:rPr>
            </w:pPr>
            <w:r>
              <w:t xml:space="preserve">                </w:t>
            </w:r>
            <w:r>
              <w:rPr>
                <w:i/>
              </w:rPr>
              <w:t xml:space="preserve"> </w:t>
            </w:r>
          </w:p>
          <w:p w:rsidR="005E746A" w:rsidRDefault="005E746A">
            <w:pPr>
              <w:pStyle w:val="Listaszerbekezds"/>
              <w:ind w:left="420"/>
              <w:rPr>
                <w:rFonts w:eastAsia="Times New Roman"/>
                <w:i/>
              </w:rPr>
            </w:pPr>
            <w:r>
              <w:br/>
            </w:r>
            <w:r>
              <w:rPr>
                <w:rFonts w:eastAsia="Times New Roman"/>
                <w:i/>
              </w:rPr>
              <w:t xml:space="preserve">                 </w:t>
            </w:r>
          </w:p>
          <w:p w:rsidR="005E746A" w:rsidRDefault="005E746A">
            <w:pPr>
              <w:pStyle w:val="Listaszerbekezds"/>
              <w:ind w:left="42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         </w:t>
            </w:r>
          </w:p>
        </w:tc>
      </w:tr>
      <w:tr w:rsidR="005E746A" w:rsidTr="005E746A">
        <w:tc>
          <w:tcPr>
            <w:tcW w:w="1620" w:type="dxa"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0" w:type="dxa"/>
            <w:hideMark/>
          </w:tcPr>
          <w:p w:rsidR="005E746A" w:rsidRDefault="005E7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F36A8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Személyi juttatások és azok járulékai:</w:t>
            </w:r>
          </w:p>
        </w:tc>
        <w:tc>
          <w:tcPr>
            <w:tcW w:w="2520" w:type="dxa"/>
            <w:hideMark/>
          </w:tcPr>
          <w:p w:rsidR="005E746A" w:rsidRDefault="00493C3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8. 3</w:t>
            </w:r>
            <w:r w:rsidR="00CC54BB">
              <w:rPr>
                <w:b/>
                <w:lang w:eastAsia="en-US"/>
              </w:rPr>
              <w:t>37</w:t>
            </w:r>
            <w:r w:rsidR="005E746A">
              <w:rPr>
                <w:b/>
                <w:lang w:eastAsia="en-US"/>
              </w:rPr>
              <w:t xml:space="preserve"> e Ft</w:t>
            </w:r>
          </w:p>
        </w:tc>
      </w:tr>
      <w:tr w:rsidR="005E746A" w:rsidTr="005E746A">
        <w:tc>
          <w:tcPr>
            <w:tcW w:w="6120" w:type="dxa"/>
            <w:gridSpan w:val="2"/>
            <w:hideMark/>
          </w:tcPr>
          <w:p w:rsidR="005E746A" w:rsidRDefault="005E74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Összesen:</w:t>
            </w:r>
          </w:p>
        </w:tc>
        <w:tc>
          <w:tcPr>
            <w:tcW w:w="2520" w:type="dxa"/>
          </w:tcPr>
          <w:p w:rsidR="005E746A" w:rsidRDefault="00493C3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12. 412</w:t>
            </w:r>
            <w:r w:rsidR="005E746A">
              <w:rPr>
                <w:b/>
                <w:lang w:eastAsia="en-US"/>
              </w:rPr>
              <w:t xml:space="preserve"> e Ft</w:t>
            </w:r>
          </w:p>
          <w:p w:rsidR="005E746A" w:rsidRDefault="005E746A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</w:tbl>
    <w:p w:rsidR="005E746A" w:rsidRDefault="005E746A" w:rsidP="005E746A">
      <w:pPr>
        <w:ind w:firstLine="708"/>
        <w:jc w:val="both"/>
      </w:pPr>
    </w:p>
    <w:p w:rsidR="005E746A" w:rsidRDefault="005E746A" w:rsidP="005E746A">
      <w:pPr>
        <w:ind w:firstLine="708"/>
        <w:jc w:val="both"/>
      </w:pPr>
    </w:p>
    <w:p w:rsidR="005E746A" w:rsidRDefault="005E746A" w:rsidP="005E746A">
      <w:pPr>
        <w:ind w:firstLine="708"/>
        <w:jc w:val="both"/>
      </w:pPr>
    </w:p>
    <w:p w:rsidR="005E746A" w:rsidRDefault="001B74E8" w:rsidP="00AA70D4">
      <w:pPr>
        <w:ind w:firstLine="708"/>
        <w:jc w:val="both"/>
      </w:pPr>
      <w:r>
        <w:t>A Könyvtár gazdálkodását 2025</w:t>
      </w:r>
      <w:r w:rsidR="00361F4F">
        <w:t>-be</w:t>
      </w:r>
      <w:r>
        <w:t>n a korábbi évekhez hasonló</w:t>
      </w:r>
      <w:r w:rsidR="005E746A">
        <w:t xml:space="preserve"> takarékosság jellemezte, ily módon sikerült az üzleti terv keretein belül megoldani a szervezeti egység működését. Kiadásaink az elengedhetetlenül szükséges létesítményüzemeltetési és működési, valamint bérköltségekre korlátozódtak, a könyvtári dokumentum beszerzéssel kapcsolatos szakmai kiadásokat teljes egészében az önkormányzat részére folyósított központi költségvetés </w:t>
      </w:r>
      <w:r w:rsidR="005E746A">
        <w:lastRenderedPageBreak/>
        <w:t>célzott tá</w:t>
      </w:r>
      <w:r>
        <w:t>mogatásából finanszíroztuk a korább</w:t>
      </w:r>
      <w:r w:rsidR="00C973CD">
        <w:t>i évekhez hasonló mértékű, 1.317</w:t>
      </w:r>
      <w:r>
        <w:t xml:space="preserve"> e Ft értékben.</w:t>
      </w:r>
      <w:r w:rsidR="005E746A">
        <w:rPr>
          <w:b/>
        </w:rPr>
        <w:t xml:space="preserve"> </w:t>
      </w:r>
      <w:r w:rsidR="005E746A">
        <w:t>A kiadási oldal tárgyévi összetétele a korábbi évekhez viszonyítva több tényező esetében változott. A bér a korábbi évhez ké</w:t>
      </w:r>
      <w:r w:rsidR="00D723EF">
        <w:t>pest</w:t>
      </w:r>
      <w:r w:rsidR="0013578C">
        <w:t xml:space="preserve"> némileg csökkent a könyvtárvezető könyvtáros státusz </w:t>
      </w:r>
      <w:proofErr w:type="spellStart"/>
      <w:r w:rsidR="0013578C">
        <w:t>betöltetlensége</w:t>
      </w:r>
      <w:proofErr w:type="spellEnd"/>
      <w:r w:rsidR="0013578C">
        <w:t xml:space="preserve"> miatt</w:t>
      </w:r>
      <w:r w:rsidR="00762D3B">
        <w:t>.</w:t>
      </w:r>
      <w:r w:rsidR="00AA70D4">
        <w:t xml:space="preserve"> </w:t>
      </w:r>
      <w:r w:rsidR="005E746A">
        <w:t xml:space="preserve">A szükséges létesítményüzemeltetési és működési </w:t>
      </w:r>
      <w:r>
        <w:t>kiadások</w:t>
      </w:r>
      <w:r w:rsidR="00AA70D4">
        <w:t xml:space="preserve"> mellett</w:t>
      </w:r>
      <w:r>
        <w:t xml:space="preserve"> </w:t>
      </w:r>
      <w:r w:rsidR="005A37D7">
        <w:t xml:space="preserve">sikerült </w:t>
      </w:r>
      <w:r w:rsidR="00762D3B">
        <w:t>beruházás</w:t>
      </w:r>
      <w:r w:rsidR="005A37D7">
        <w:t>t is megvalósítani, 660 e Ft értékben szereztünk be korszerű könyvtári polcokat közvetlenül önkormányzati forrásból.</w:t>
      </w:r>
      <w:r w:rsidR="005E746A">
        <w:t xml:space="preserve"> A bevételi oldalon műk</w:t>
      </w:r>
      <w:r>
        <w:t>ödési bevételként 1265 e Ft (2024</w:t>
      </w:r>
      <w:r w:rsidR="005A37D7">
        <w:t>-ben 1201</w:t>
      </w:r>
      <w:r w:rsidR="005E746A">
        <w:t xml:space="preserve"> e Ft) folyt be a beiratkozási és díjakból és a könyvtári repro</w:t>
      </w:r>
      <w:r w:rsidR="0013578C">
        <w:t>gráfiai szolgáltatások díjaiból, mely utóbbi szolgáltatás mintegy 500 e Ft nyereséget termelt a tárgyévben.</w:t>
      </w:r>
      <w:r w:rsidR="005E746A">
        <w:t xml:space="preserve"> </w:t>
      </w:r>
      <w:r w:rsidR="00C973CD">
        <w:rPr>
          <w:b/>
        </w:rPr>
        <w:t>2025</w:t>
      </w:r>
      <w:r w:rsidR="00762D3B">
        <w:rPr>
          <w:b/>
        </w:rPr>
        <w:t>-be</w:t>
      </w:r>
      <w:r w:rsidR="005E746A">
        <w:rPr>
          <w:b/>
        </w:rPr>
        <w:t>n</w:t>
      </w:r>
      <w:r w:rsidR="005E746A">
        <w:t xml:space="preserve"> </w:t>
      </w:r>
      <w:r w:rsidR="005E746A">
        <w:rPr>
          <w:b/>
        </w:rPr>
        <w:t>az Önk</w:t>
      </w:r>
      <w:r w:rsidR="00762D3B">
        <w:rPr>
          <w:b/>
        </w:rPr>
        <w:t>ormányzat fenntartói támogat</w:t>
      </w:r>
      <w:r w:rsidR="00493C3B">
        <w:rPr>
          <w:b/>
        </w:rPr>
        <w:t xml:space="preserve">ás 11. </w:t>
      </w:r>
      <w:proofErr w:type="gramStart"/>
      <w:r w:rsidR="00493C3B">
        <w:rPr>
          <w:b/>
        </w:rPr>
        <w:t xml:space="preserve">147 </w:t>
      </w:r>
      <w:r w:rsidR="005E746A">
        <w:rPr>
          <w:b/>
        </w:rPr>
        <w:t xml:space="preserve"> ezer</w:t>
      </w:r>
      <w:proofErr w:type="gramEnd"/>
      <w:r w:rsidR="005E746A">
        <w:rPr>
          <w:b/>
        </w:rPr>
        <w:t xml:space="preserve"> Ft volt.</w:t>
      </w:r>
    </w:p>
    <w:p w:rsidR="005E746A" w:rsidRDefault="005E746A" w:rsidP="005E746A">
      <w:pPr>
        <w:jc w:val="both"/>
        <w:rPr>
          <w:b/>
        </w:rPr>
      </w:pPr>
    </w:p>
    <w:p w:rsidR="005E746A" w:rsidRDefault="005E746A" w:rsidP="005E746A">
      <w:pPr>
        <w:jc w:val="both"/>
        <w:rPr>
          <w:b/>
        </w:rPr>
      </w:pPr>
      <w:r>
        <w:rPr>
          <w:b/>
        </w:rPr>
        <w:t>Személyi feltételek</w:t>
      </w:r>
    </w:p>
    <w:p w:rsidR="005E746A" w:rsidRDefault="005E746A" w:rsidP="005E746A">
      <w:pPr>
        <w:jc w:val="center"/>
        <w:rPr>
          <w:b/>
        </w:rPr>
      </w:pPr>
    </w:p>
    <w:p w:rsidR="005E746A" w:rsidRDefault="005A37D7" w:rsidP="005E746A">
      <w:pPr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2022-ig</w:t>
      </w:r>
      <w:r w:rsidR="005E746A">
        <w:rPr>
          <w:rFonts w:eastAsia="Calibri" w:cstheme="minorBidi"/>
          <w:szCs w:val="22"/>
          <w:lang w:eastAsia="en-US"/>
        </w:rPr>
        <w:t xml:space="preserve"> egy fő könyvtárvezető könyvtáros é</w:t>
      </w:r>
      <w:r w:rsidR="00127F19">
        <w:rPr>
          <w:rFonts w:eastAsia="Calibri" w:cstheme="minorBidi"/>
          <w:szCs w:val="22"/>
          <w:lang w:eastAsia="en-US"/>
        </w:rPr>
        <w:t xml:space="preserve">s egy fő részmunkaidős olvasószolgálati asszisztens </w:t>
      </w:r>
      <w:r w:rsidR="005E746A">
        <w:rPr>
          <w:rFonts w:eastAsia="Calibri" w:cstheme="minorBidi"/>
          <w:szCs w:val="22"/>
          <w:lang w:eastAsia="en-US"/>
        </w:rPr>
        <w:t xml:space="preserve">működtette a könyvtárat a közgyűjteményi csoportvezető segítségével. </w:t>
      </w:r>
      <w:r>
        <w:rPr>
          <w:rFonts w:eastAsia="Calibri" w:cstheme="minorBidi"/>
          <w:szCs w:val="22"/>
          <w:lang w:eastAsia="en-US"/>
        </w:rPr>
        <w:t>Jelenleg a</w:t>
      </w:r>
      <w:r w:rsidR="0013578C">
        <w:rPr>
          <w:rFonts w:eastAsia="Calibri" w:cstheme="minorBidi"/>
          <w:szCs w:val="22"/>
          <w:lang w:eastAsia="en-US"/>
        </w:rPr>
        <w:t xml:space="preserve"> </w:t>
      </w:r>
      <w:proofErr w:type="spellStart"/>
      <w:r w:rsidR="0013578C">
        <w:rPr>
          <w:rFonts w:eastAsia="Calibri" w:cstheme="minorBidi"/>
          <w:szCs w:val="22"/>
          <w:lang w:eastAsia="en-US"/>
        </w:rPr>
        <w:t>jogszabályilag</w:t>
      </w:r>
      <w:proofErr w:type="spellEnd"/>
      <w:r w:rsidR="0013578C">
        <w:rPr>
          <w:rFonts w:eastAsia="Calibri" w:cstheme="minorBidi"/>
          <w:szCs w:val="22"/>
          <w:lang w:eastAsia="en-US"/>
        </w:rPr>
        <w:t xml:space="preserve"> előírtan </w:t>
      </w:r>
      <w:r>
        <w:rPr>
          <w:rFonts w:eastAsia="Calibri" w:cstheme="minorBidi"/>
          <w:szCs w:val="22"/>
          <w:lang w:eastAsia="en-US"/>
        </w:rPr>
        <w:t>felsőfokú szakirányú végzettséget és öt év szakmai gyakorlatot</w:t>
      </w:r>
      <w:r w:rsidR="00AA70D4">
        <w:rPr>
          <w:rFonts w:eastAsia="Calibri" w:cstheme="minorBidi"/>
          <w:szCs w:val="22"/>
          <w:lang w:eastAsia="en-US"/>
        </w:rPr>
        <w:t xml:space="preserve"> </w:t>
      </w:r>
      <w:proofErr w:type="gramStart"/>
      <w:r w:rsidR="00AA70D4">
        <w:rPr>
          <w:rFonts w:eastAsia="Calibri" w:cstheme="minorBidi"/>
          <w:szCs w:val="22"/>
          <w:lang w:eastAsia="en-US"/>
        </w:rPr>
        <w:t>igénylő</w:t>
      </w:r>
      <w:r>
        <w:rPr>
          <w:rFonts w:eastAsia="Calibri" w:cstheme="minorBidi"/>
          <w:szCs w:val="22"/>
          <w:lang w:eastAsia="en-US"/>
        </w:rPr>
        <w:t xml:space="preserve">  könyvtárvezető</w:t>
      </w:r>
      <w:proofErr w:type="gramEnd"/>
      <w:r>
        <w:rPr>
          <w:rFonts w:eastAsia="Calibri" w:cstheme="minorBidi"/>
          <w:szCs w:val="22"/>
          <w:lang w:eastAsia="en-US"/>
        </w:rPr>
        <w:t xml:space="preserve"> könyvtáros</w:t>
      </w:r>
      <w:r w:rsidR="0013578C">
        <w:rPr>
          <w:rFonts w:eastAsia="Calibri" w:cstheme="minorBidi"/>
          <w:szCs w:val="22"/>
          <w:lang w:eastAsia="en-US"/>
        </w:rPr>
        <w:t xml:space="preserve"> munkakör betöltetlen. Az álláshely tárgyévben </w:t>
      </w:r>
      <w:r w:rsidR="005E746A">
        <w:rPr>
          <w:rFonts w:eastAsia="Calibri" w:cstheme="minorBidi"/>
          <w:szCs w:val="22"/>
          <w:lang w:eastAsia="en-US"/>
        </w:rPr>
        <w:t xml:space="preserve">többször meghirdetésre került, </w:t>
      </w:r>
      <w:r w:rsidR="00127F19">
        <w:rPr>
          <w:rFonts w:eastAsia="Calibri" w:cstheme="minorBidi"/>
          <w:szCs w:val="22"/>
          <w:lang w:eastAsia="en-US"/>
        </w:rPr>
        <w:t xml:space="preserve">sajnos </w:t>
      </w:r>
      <w:r w:rsidR="005E746A">
        <w:rPr>
          <w:rFonts w:eastAsia="Calibri" w:cstheme="minorBidi"/>
          <w:szCs w:val="22"/>
          <w:lang w:eastAsia="en-US"/>
        </w:rPr>
        <w:t>sikertelenül. A könyvtári ellátás folyamatosságát könyvtáros hiányában szakképzetséggel nem, de könyvtári munkában gyakorlattal rendelkező munkatársak biztosították, sikeresen leküzdve a személyi alulfinanszírozottság okozta p</w:t>
      </w:r>
      <w:r w:rsidR="00127F19">
        <w:rPr>
          <w:rFonts w:eastAsia="Calibri" w:cstheme="minorBidi"/>
          <w:szCs w:val="22"/>
          <w:lang w:eastAsia="en-US"/>
        </w:rPr>
        <w:t>roblémákat. Az olvasószolgálati asszisztens</w:t>
      </w:r>
      <w:r w:rsidR="00387014">
        <w:rPr>
          <w:rFonts w:eastAsia="Calibri" w:cstheme="minorBidi"/>
          <w:szCs w:val="22"/>
          <w:lang w:eastAsia="en-US"/>
        </w:rPr>
        <w:t xml:space="preserve"> heti teljes munkaidőben</w:t>
      </w:r>
      <w:r w:rsidR="0013578C">
        <w:rPr>
          <w:rFonts w:eastAsia="Calibri" w:cstheme="minorBidi"/>
          <w:szCs w:val="22"/>
          <w:lang w:eastAsia="en-US"/>
        </w:rPr>
        <w:t xml:space="preserve"> végezte feladatait, működtetve</w:t>
      </w:r>
      <w:r w:rsidR="005E746A">
        <w:rPr>
          <w:rFonts w:eastAsia="Calibri" w:cstheme="minorBidi"/>
          <w:szCs w:val="22"/>
          <w:lang w:eastAsia="en-US"/>
        </w:rPr>
        <w:t xml:space="preserve"> az olvasószolgálatot és folyamatosan biztosította a gyűjteményi rendet. Miklós Gergely muzeológus, közgyűjteményi csoportvezető a könyvtárosi és könyvtárvezetői feladatokat látta el és segítette, betegség és szabadság ideje alatt helyettesítette az olvasószol</w:t>
      </w:r>
      <w:r w:rsidR="00127F19">
        <w:rPr>
          <w:rFonts w:eastAsia="Calibri" w:cstheme="minorBidi"/>
          <w:szCs w:val="22"/>
          <w:lang w:eastAsia="en-US"/>
        </w:rPr>
        <w:t>gálat működtetésében az olvasószolgálati</w:t>
      </w:r>
      <w:r w:rsidR="005E746A">
        <w:rPr>
          <w:rFonts w:eastAsia="Calibri" w:cstheme="minorBidi"/>
          <w:szCs w:val="22"/>
          <w:lang w:eastAsia="en-US"/>
        </w:rPr>
        <w:t xml:space="preserve"> asszisztenst.</w:t>
      </w:r>
      <w:r w:rsidR="0013578C">
        <w:rPr>
          <w:rFonts w:eastAsia="Calibri" w:cstheme="minorBidi"/>
          <w:szCs w:val="22"/>
          <w:lang w:eastAsia="en-US"/>
        </w:rPr>
        <w:t xml:space="preserve"> Az olvasószolgálati asszisztens helyettesítésében komoly segítséget nyújtott a </w:t>
      </w:r>
      <w:proofErr w:type="spellStart"/>
      <w:r w:rsidR="00F36A89">
        <w:rPr>
          <w:rFonts w:eastAsia="Calibri" w:cstheme="minorBidi"/>
          <w:szCs w:val="22"/>
          <w:lang w:eastAsia="en-US"/>
        </w:rPr>
        <w:t>MartonKult</w:t>
      </w:r>
      <w:proofErr w:type="spellEnd"/>
      <w:r w:rsidR="00F36A89">
        <w:rPr>
          <w:rFonts w:eastAsia="Calibri" w:cstheme="minorBidi"/>
          <w:szCs w:val="22"/>
          <w:lang w:eastAsia="en-US"/>
        </w:rPr>
        <w:t xml:space="preserve"> rendezvényszervező</w:t>
      </w:r>
      <w:r w:rsidR="0013578C">
        <w:rPr>
          <w:rFonts w:eastAsia="Calibri" w:cstheme="minorBidi"/>
          <w:szCs w:val="22"/>
          <w:lang w:eastAsia="en-US"/>
        </w:rPr>
        <w:t xml:space="preserve"> munkatársa</w:t>
      </w:r>
      <w:r w:rsidR="00F36A89">
        <w:rPr>
          <w:rFonts w:eastAsia="Calibri" w:cstheme="minorBidi"/>
          <w:szCs w:val="22"/>
          <w:lang w:eastAsia="en-US"/>
        </w:rPr>
        <w:t>,</w:t>
      </w:r>
      <w:r w:rsidR="0013578C">
        <w:rPr>
          <w:rFonts w:eastAsia="Calibri" w:cstheme="minorBidi"/>
          <w:szCs w:val="22"/>
          <w:lang w:eastAsia="en-US"/>
        </w:rPr>
        <w:t xml:space="preserve"> </w:t>
      </w:r>
      <w:proofErr w:type="spellStart"/>
      <w:r w:rsidR="0013578C">
        <w:rPr>
          <w:rFonts w:eastAsia="Calibri" w:cstheme="minorBidi"/>
          <w:szCs w:val="22"/>
          <w:lang w:eastAsia="en-US"/>
        </w:rPr>
        <w:t>Mihovicsné</w:t>
      </w:r>
      <w:proofErr w:type="spellEnd"/>
      <w:r w:rsidR="0013578C">
        <w:rPr>
          <w:rFonts w:eastAsia="Calibri" w:cstheme="minorBidi"/>
          <w:szCs w:val="22"/>
          <w:lang w:eastAsia="en-US"/>
        </w:rPr>
        <w:t xml:space="preserve"> Kecskés Márta is.</w:t>
      </w:r>
      <w:r w:rsidR="005E746A">
        <w:rPr>
          <w:rFonts w:eastAsia="Calibri" w:cstheme="minorBidi"/>
          <w:szCs w:val="22"/>
          <w:lang w:eastAsia="en-US"/>
        </w:rPr>
        <w:t xml:space="preserve"> </w:t>
      </w:r>
    </w:p>
    <w:p w:rsidR="005E746A" w:rsidRDefault="005E746A" w:rsidP="005E746A">
      <w:pPr>
        <w:jc w:val="both"/>
        <w:rPr>
          <w:rFonts w:eastAsia="Calibri" w:cstheme="minorBidi"/>
          <w:szCs w:val="22"/>
          <w:lang w:eastAsia="en-US"/>
        </w:rPr>
      </w:pPr>
    </w:p>
    <w:p w:rsidR="005E746A" w:rsidRDefault="005E746A" w:rsidP="005E746A">
      <w:pPr>
        <w:jc w:val="both"/>
        <w:rPr>
          <w:rFonts w:eastAsia="Calibri" w:cstheme="minorBidi"/>
          <w:b/>
          <w:szCs w:val="22"/>
          <w:lang w:eastAsia="en-US"/>
        </w:rPr>
      </w:pPr>
      <w:r>
        <w:rPr>
          <w:rFonts w:eastAsia="Calibri" w:cstheme="minorBidi"/>
          <w:b/>
          <w:szCs w:val="22"/>
          <w:lang w:eastAsia="en-US"/>
        </w:rPr>
        <w:t xml:space="preserve">A könyvtár gyűjteményi állománya, </w:t>
      </w:r>
      <w:proofErr w:type="spellStart"/>
      <w:r>
        <w:rPr>
          <w:rFonts w:eastAsia="Calibri" w:cstheme="minorBidi"/>
          <w:b/>
          <w:szCs w:val="22"/>
          <w:lang w:eastAsia="en-US"/>
        </w:rPr>
        <w:t>gyűjteményezési</w:t>
      </w:r>
      <w:proofErr w:type="spellEnd"/>
      <w:r>
        <w:rPr>
          <w:rFonts w:eastAsia="Calibri" w:cstheme="minorBidi"/>
          <w:b/>
          <w:szCs w:val="22"/>
          <w:lang w:eastAsia="en-US"/>
        </w:rPr>
        <w:t xml:space="preserve"> tevékenysége</w:t>
      </w:r>
    </w:p>
    <w:p w:rsidR="005E746A" w:rsidRDefault="005E746A" w:rsidP="005E746A">
      <w:pPr>
        <w:jc w:val="both"/>
        <w:rPr>
          <w:rFonts w:eastAsia="Calibri" w:cstheme="minorBidi"/>
          <w:b/>
          <w:szCs w:val="22"/>
          <w:lang w:eastAsia="en-US"/>
        </w:rPr>
      </w:pPr>
    </w:p>
    <w:p w:rsidR="005E746A" w:rsidRDefault="005E746A" w:rsidP="00506C79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A kö</w:t>
      </w:r>
      <w:r w:rsidR="00762D3B">
        <w:rPr>
          <w:rFonts w:eastAsia="Calibri" w:cstheme="minorBidi"/>
          <w:szCs w:val="22"/>
          <w:lang w:eastAsia="en-US"/>
        </w:rPr>
        <w:t>nyvtári dokumentum állomány 2024</w:t>
      </w:r>
      <w:r w:rsidR="00AA70D4">
        <w:rPr>
          <w:rFonts w:eastAsia="Calibri" w:cstheme="minorBidi"/>
          <w:szCs w:val="22"/>
          <w:lang w:eastAsia="en-US"/>
        </w:rPr>
        <w:t>. évben 368 új egységgel gazdagodott. Ebből 113</w:t>
      </w:r>
      <w:r w:rsidR="00DC2C36">
        <w:rPr>
          <w:rFonts w:eastAsia="Calibri" w:cstheme="minorBidi"/>
          <w:szCs w:val="22"/>
          <w:lang w:eastAsia="en-US"/>
        </w:rPr>
        <w:t xml:space="preserve"> kötet </w:t>
      </w:r>
      <w:r>
        <w:rPr>
          <w:rFonts w:eastAsia="Calibri" w:cstheme="minorBidi"/>
          <w:szCs w:val="22"/>
          <w:lang w:eastAsia="en-US"/>
        </w:rPr>
        <w:t>ajándékozás keretében gyarapította könyvtárun</w:t>
      </w:r>
      <w:r w:rsidR="00AA70D4">
        <w:rPr>
          <w:rFonts w:eastAsia="Calibri" w:cstheme="minorBidi"/>
          <w:szCs w:val="22"/>
          <w:lang w:eastAsia="en-US"/>
        </w:rPr>
        <w:t>kat, 330.083,- Ft értékben</w:t>
      </w:r>
      <w:r w:rsidR="00DC2C36">
        <w:rPr>
          <w:rFonts w:eastAsia="Calibri" w:cstheme="minorBidi"/>
          <w:szCs w:val="22"/>
          <w:lang w:eastAsia="en-US"/>
        </w:rPr>
        <w:t>, részben a több éves szünet után újra felélesztett Márai-program XII. fordulója keretében,</w:t>
      </w:r>
      <w:r w:rsidR="00AA70D4">
        <w:rPr>
          <w:rFonts w:eastAsia="Calibri" w:cstheme="minorBidi"/>
          <w:szCs w:val="22"/>
          <w:lang w:eastAsia="en-US"/>
        </w:rPr>
        <w:t xml:space="preserve"> 255</w:t>
      </w:r>
      <w:r>
        <w:rPr>
          <w:rFonts w:eastAsia="Calibri" w:cstheme="minorBidi"/>
          <w:szCs w:val="22"/>
          <w:lang w:eastAsia="en-US"/>
        </w:rPr>
        <w:t xml:space="preserve"> kötetet pedig a </w:t>
      </w:r>
      <w:proofErr w:type="gramStart"/>
      <w:r>
        <w:rPr>
          <w:rFonts w:eastAsia="Calibri" w:cstheme="minorBidi"/>
          <w:szCs w:val="22"/>
          <w:lang w:eastAsia="en-US"/>
        </w:rPr>
        <w:t>települési  kulturális</w:t>
      </w:r>
      <w:proofErr w:type="gramEnd"/>
      <w:r>
        <w:rPr>
          <w:rFonts w:eastAsia="Calibri" w:cstheme="minorBidi"/>
          <w:szCs w:val="22"/>
          <w:lang w:eastAsia="en-US"/>
        </w:rPr>
        <w:t xml:space="preserve"> normatíva 10%-át kitevő könyvtári dokumentum beszerzési keret terhére vásároltunk</w:t>
      </w:r>
      <w:r w:rsidR="00AA70D4">
        <w:rPr>
          <w:rFonts w:eastAsia="Calibri" w:cstheme="minorBidi"/>
          <w:szCs w:val="22"/>
          <w:lang w:eastAsia="en-US"/>
        </w:rPr>
        <w:t xml:space="preserve"> 1.005.476,- Ft-ért</w:t>
      </w:r>
      <w:r>
        <w:rPr>
          <w:rFonts w:eastAsia="Calibri" w:cstheme="minorBidi"/>
          <w:szCs w:val="22"/>
          <w:lang w:eastAsia="en-US"/>
        </w:rPr>
        <w:t>. Az újonnan beszerzett könyvek elsősorban a szépirodalmi és a gyermek ré</w:t>
      </w:r>
      <w:r w:rsidR="00AA70D4">
        <w:rPr>
          <w:rFonts w:eastAsia="Calibri" w:cstheme="minorBidi"/>
          <w:szCs w:val="22"/>
          <w:lang w:eastAsia="en-US"/>
        </w:rPr>
        <w:t xml:space="preserve">szleget gazdagították. </w:t>
      </w:r>
      <w:r>
        <w:rPr>
          <w:rFonts w:eastAsia="Calibri" w:cstheme="minorBidi"/>
          <w:szCs w:val="22"/>
          <w:lang w:eastAsia="en-US"/>
        </w:rPr>
        <w:t xml:space="preserve">Az új beszerzések feldolgozottsága 100%-os volt az év folyamán, az olvasói hozzáférést sikerült 2 napra vagy az alá szorítani. </w:t>
      </w:r>
      <w:r w:rsidR="00146209">
        <w:rPr>
          <w:rFonts w:eastAsia="Calibri" w:cstheme="minorBidi"/>
          <w:szCs w:val="22"/>
          <w:lang w:eastAsia="en-US"/>
        </w:rPr>
        <w:t xml:space="preserve">Sikerült végrehajtani egy jelentős állományapasztást, melynek keretében 859 egységnyi könyvtári dokumentum került leselejtezésre olvasói igény hiánya, korszerűtlenség, sérülés miatt. </w:t>
      </w:r>
      <w:r>
        <w:rPr>
          <w:rFonts w:eastAsia="Calibri" w:cstheme="minorBidi"/>
          <w:szCs w:val="22"/>
          <w:lang w:eastAsia="en-US"/>
        </w:rPr>
        <w:t>Az év végén az olvasók rendelkezésére álló doku</w:t>
      </w:r>
      <w:r w:rsidR="00506C79">
        <w:rPr>
          <w:rFonts w:eastAsia="Calibri" w:cstheme="minorBidi"/>
          <w:szCs w:val="22"/>
          <w:lang w:eastAsia="en-US"/>
        </w:rPr>
        <w:t>mentumok száma meghaladja a 23</w:t>
      </w:r>
      <w:r>
        <w:rPr>
          <w:rFonts w:eastAsia="Calibri" w:cstheme="minorBidi"/>
          <w:szCs w:val="22"/>
          <w:lang w:eastAsia="en-US"/>
        </w:rPr>
        <w:t xml:space="preserve"> ezret.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Népszerűek az időszaki kiadványok (napilapok, magazinok, irodalmi, művészeti és közéleti folyó</w:t>
      </w:r>
      <w:r w:rsidR="00DC2C36">
        <w:rPr>
          <w:rFonts w:eastAsia="Calibri" w:cstheme="minorBidi"/>
          <w:szCs w:val="22"/>
          <w:lang w:eastAsia="en-US"/>
        </w:rPr>
        <w:t>iratok) az olvasók körében, 68</w:t>
      </w:r>
      <w:r w:rsidR="00120749">
        <w:rPr>
          <w:rFonts w:eastAsia="Calibri" w:cstheme="minorBidi"/>
          <w:szCs w:val="22"/>
          <w:lang w:eastAsia="en-US"/>
        </w:rPr>
        <w:t xml:space="preserve"> p</w:t>
      </w:r>
      <w:r w:rsidR="00DC2C36">
        <w:rPr>
          <w:rFonts w:eastAsia="Calibri" w:cstheme="minorBidi"/>
          <w:szCs w:val="22"/>
          <w:lang w:eastAsia="en-US"/>
        </w:rPr>
        <w:t>eriodika több mintegy csaknem 15</w:t>
      </w:r>
      <w:r w:rsidR="00120749">
        <w:rPr>
          <w:rFonts w:eastAsia="Calibri" w:cstheme="minorBidi"/>
          <w:szCs w:val="22"/>
          <w:lang w:eastAsia="en-US"/>
        </w:rPr>
        <w:t>00</w:t>
      </w:r>
      <w:r>
        <w:rPr>
          <w:rFonts w:eastAsia="Calibri" w:cstheme="minorBidi"/>
          <w:szCs w:val="22"/>
          <w:lang w:eastAsia="en-US"/>
        </w:rPr>
        <w:t xml:space="preserve"> tárgyévi lapszámát foghatták kéz</w:t>
      </w:r>
      <w:r w:rsidR="00DC2C36">
        <w:rPr>
          <w:rFonts w:eastAsia="Calibri" w:cstheme="minorBidi"/>
          <w:szCs w:val="22"/>
          <w:lang w:eastAsia="en-US"/>
        </w:rPr>
        <w:t>be az olvasók könyvtárunkban. 14</w:t>
      </w:r>
      <w:r>
        <w:rPr>
          <w:rFonts w:eastAsia="Calibri" w:cstheme="minorBidi"/>
          <w:szCs w:val="22"/>
          <w:lang w:eastAsia="en-US"/>
        </w:rPr>
        <w:t xml:space="preserve"> időszaki kiadvány</w:t>
      </w:r>
      <w:r w:rsidR="00361F4F">
        <w:rPr>
          <w:rFonts w:eastAsia="Calibri" w:cstheme="minorBidi"/>
          <w:szCs w:val="22"/>
          <w:lang w:eastAsia="en-US"/>
        </w:rPr>
        <w:t xml:space="preserve">ra fizettünk elő </w:t>
      </w:r>
      <w:r>
        <w:rPr>
          <w:rFonts w:eastAsia="Calibri" w:cstheme="minorBidi"/>
          <w:szCs w:val="22"/>
          <w:lang w:eastAsia="en-US"/>
        </w:rPr>
        <w:t>a települési kulturális normatíva 10%-át kitevő könyvtári dokumentum beszerzési ker</w:t>
      </w:r>
      <w:r w:rsidR="001E5DBC">
        <w:rPr>
          <w:rFonts w:eastAsia="Calibri" w:cstheme="minorBidi"/>
          <w:szCs w:val="22"/>
          <w:lang w:eastAsia="en-US"/>
        </w:rPr>
        <w:t>et terhére 311</w:t>
      </w:r>
      <w:r w:rsidR="00C973CD">
        <w:rPr>
          <w:rFonts w:eastAsia="Calibri" w:cstheme="minorBidi"/>
          <w:szCs w:val="22"/>
          <w:lang w:eastAsia="en-US"/>
        </w:rPr>
        <w:t>.44</w:t>
      </w:r>
      <w:r w:rsidR="00DC2C36">
        <w:rPr>
          <w:rFonts w:eastAsia="Calibri" w:cstheme="minorBidi"/>
          <w:szCs w:val="22"/>
          <w:lang w:eastAsia="en-US"/>
        </w:rPr>
        <w:t>0</w:t>
      </w:r>
      <w:r w:rsidR="00120749">
        <w:rPr>
          <w:rFonts w:eastAsia="Calibri" w:cstheme="minorBidi"/>
          <w:szCs w:val="22"/>
          <w:lang w:eastAsia="en-US"/>
        </w:rPr>
        <w:t>,- Ft értékben. Emellett 54</w:t>
      </w:r>
      <w:r>
        <w:rPr>
          <w:rFonts w:eastAsia="Calibri" w:cstheme="minorBidi"/>
          <w:szCs w:val="22"/>
          <w:lang w:eastAsia="en-US"/>
        </w:rPr>
        <w:t xml:space="preserve"> folyóirathoz ingyenesen jutottunk hozzá, többségében az NKA által támogatott folyóiratok városi könyvtárakhoz ingyenesen történő eljuttatását lehetővé tevő pályázat keretében.</w:t>
      </w:r>
    </w:p>
    <w:p w:rsidR="00361F4F" w:rsidRDefault="00DC2C36" w:rsidP="00127F19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Mintegy </w:t>
      </w:r>
      <w:r w:rsidR="005E746A">
        <w:rPr>
          <w:rFonts w:eastAsia="Calibri" w:cstheme="minorBidi"/>
          <w:szCs w:val="22"/>
          <w:lang w:eastAsia="en-US"/>
        </w:rPr>
        <w:t>eze</w:t>
      </w:r>
      <w:r>
        <w:rPr>
          <w:rFonts w:eastAsia="Calibri" w:cstheme="minorBidi"/>
          <w:szCs w:val="22"/>
          <w:lang w:eastAsia="en-US"/>
        </w:rPr>
        <w:t>rötszáz már meglévő</w:t>
      </w:r>
      <w:r w:rsidR="005E746A">
        <w:rPr>
          <w:rFonts w:eastAsia="Calibri" w:cstheme="minorBidi"/>
          <w:szCs w:val="22"/>
          <w:lang w:eastAsia="en-US"/>
        </w:rPr>
        <w:t xml:space="preserve"> kötet</w:t>
      </w:r>
      <w:r w:rsidR="000E0E25">
        <w:rPr>
          <w:rFonts w:eastAsia="Calibri" w:cstheme="minorBidi"/>
          <w:szCs w:val="22"/>
          <w:lang w:eastAsia="en-US"/>
        </w:rPr>
        <w:t xml:space="preserve"> lett ellátva új </w:t>
      </w:r>
      <w:proofErr w:type="spellStart"/>
      <w:r w:rsidR="000E0E25">
        <w:rPr>
          <w:rFonts w:eastAsia="Calibri" w:cstheme="minorBidi"/>
          <w:szCs w:val="22"/>
          <w:lang w:eastAsia="en-US"/>
        </w:rPr>
        <w:t>cutter</w:t>
      </w:r>
      <w:proofErr w:type="spellEnd"/>
      <w:r w:rsidR="000E0E25">
        <w:rPr>
          <w:rFonts w:eastAsia="Calibri" w:cstheme="minorBidi"/>
          <w:szCs w:val="22"/>
          <w:lang w:eastAsia="en-US"/>
        </w:rPr>
        <w:t xml:space="preserve"> és szak</w:t>
      </w:r>
      <w:r w:rsidR="005E746A">
        <w:rPr>
          <w:rFonts w:eastAsia="Calibri" w:cstheme="minorBidi"/>
          <w:szCs w:val="22"/>
          <w:lang w:eastAsia="en-US"/>
        </w:rPr>
        <w:t>jelzettel a korábbi olvashatatlan, sérült helyett.</w:t>
      </w:r>
    </w:p>
    <w:p w:rsidR="00B45927" w:rsidRDefault="005E746A" w:rsidP="00B45927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 </w:t>
      </w:r>
    </w:p>
    <w:p w:rsidR="005E746A" w:rsidRPr="00B45927" w:rsidRDefault="005E746A" w:rsidP="00B45927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b/>
          <w:szCs w:val="22"/>
          <w:lang w:eastAsia="en-US"/>
        </w:rPr>
        <w:t>A könyvtár szolgáltatásai, azok igénybevétele</w:t>
      </w:r>
    </w:p>
    <w:p w:rsidR="005E746A" w:rsidRDefault="005E746A" w:rsidP="005E746A">
      <w:pPr>
        <w:jc w:val="both"/>
        <w:rPr>
          <w:rFonts w:eastAsia="Calibri" w:cstheme="minorBidi"/>
          <w:b/>
          <w:szCs w:val="22"/>
          <w:lang w:eastAsia="en-US"/>
        </w:rPr>
      </w:pPr>
    </w:p>
    <w:p w:rsidR="005E746A" w:rsidRDefault="00120749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A könyvtár a tárgyévben</w:t>
      </w:r>
      <w:r w:rsidR="005E746A">
        <w:rPr>
          <w:rFonts w:eastAsia="Calibri" w:cstheme="minorBidi"/>
          <w:szCs w:val="22"/>
          <w:lang w:eastAsia="en-US"/>
        </w:rPr>
        <w:t xml:space="preserve"> heti 27 órában tartott nyitva, keddtől péntekig 12 és 18, </w:t>
      </w:r>
      <w:r w:rsidR="00506C79">
        <w:rPr>
          <w:rFonts w:eastAsia="Calibri" w:cstheme="minorBidi"/>
          <w:szCs w:val="22"/>
          <w:lang w:eastAsia="en-US"/>
        </w:rPr>
        <w:t>szombaton 9 és 12 óra között, összesen 215 napon.</w:t>
      </w:r>
      <w:r w:rsidR="005E746A">
        <w:rPr>
          <w:rFonts w:eastAsia="Calibri" w:cstheme="minorBidi"/>
          <w:szCs w:val="22"/>
          <w:lang w:eastAsia="en-US"/>
        </w:rPr>
        <w:t xml:space="preserve"> Ez idő alatt a könyvtár egyben a Digitális Jól</w:t>
      </w:r>
      <w:r w:rsidR="00506C79">
        <w:rPr>
          <w:rFonts w:eastAsia="Calibri" w:cstheme="minorBidi"/>
          <w:szCs w:val="22"/>
          <w:lang w:eastAsia="en-US"/>
        </w:rPr>
        <w:t>ét Program pontjaként is működött</w:t>
      </w:r>
      <w:r w:rsidR="005E746A">
        <w:rPr>
          <w:rFonts w:eastAsia="Calibri" w:cstheme="minorBidi"/>
          <w:szCs w:val="22"/>
          <w:lang w:eastAsia="en-US"/>
        </w:rPr>
        <w:t xml:space="preserve">. </w:t>
      </w:r>
    </w:p>
    <w:p w:rsidR="005E746A" w:rsidRDefault="005E746A" w:rsidP="005E746A">
      <w:pPr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 </w:t>
      </w:r>
      <w:r>
        <w:rPr>
          <w:rFonts w:eastAsia="Calibri" w:cstheme="minorBidi"/>
          <w:szCs w:val="22"/>
          <w:lang w:eastAsia="en-US"/>
        </w:rPr>
        <w:tab/>
        <w:t>A tárgyévben a</w:t>
      </w:r>
      <w:r w:rsidR="007976CB">
        <w:rPr>
          <w:rFonts w:eastAsia="Calibri" w:cstheme="minorBidi"/>
          <w:szCs w:val="22"/>
          <w:lang w:eastAsia="en-US"/>
        </w:rPr>
        <w:t xml:space="preserve"> főbb</w:t>
      </w:r>
      <w:r>
        <w:rPr>
          <w:rFonts w:eastAsia="Calibri" w:cstheme="minorBidi"/>
          <w:szCs w:val="22"/>
          <w:lang w:eastAsia="en-US"/>
        </w:rPr>
        <w:t xml:space="preserve"> szol</w:t>
      </w:r>
      <w:r w:rsidR="007976CB">
        <w:rPr>
          <w:rFonts w:eastAsia="Calibri" w:cstheme="minorBidi"/>
          <w:szCs w:val="22"/>
          <w:lang w:eastAsia="en-US"/>
        </w:rPr>
        <w:t>gáltatás</w:t>
      </w:r>
      <w:r w:rsidR="00C077A2">
        <w:rPr>
          <w:rFonts w:eastAsia="Calibri" w:cstheme="minorBidi"/>
          <w:szCs w:val="22"/>
          <w:lang w:eastAsia="en-US"/>
        </w:rPr>
        <w:t>i mutatók meghaladják az előző é</w:t>
      </w:r>
      <w:r w:rsidR="007976CB">
        <w:rPr>
          <w:rFonts w:eastAsia="Calibri" w:cstheme="minorBidi"/>
          <w:szCs w:val="22"/>
          <w:lang w:eastAsia="en-US"/>
        </w:rPr>
        <w:t>vieket</w:t>
      </w:r>
      <w:r w:rsidR="000E0E25">
        <w:rPr>
          <w:rFonts w:eastAsia="Calibri" w:cstheme="minorBidi"/>
          <w:szCs w:val="22"/>
          <w:lang w:eastAsia="en-US"/>
        </w:rPr>
        <w:t>. A könyvtár aktív b</w:t>
      </w:r>
      <w:r w:rsidR="00506C79">
        <w:rPr>
          <w:rFonts w:eastAsia="Calibri" w:cstheme="minorBidi"/>
          <w:szCs w:val="22"/>
          <w:lang w:eastAsia="en-US"/>
        </w:rPr>
        <w:t>eiratkozott olvasóinak száma 671</w:t>
      </w:r>
      <w:r>
        <w:rPr>
          <w:rFonts w:eastAsia="Calibri" w:cstheme="minorBidi"/>
          <w:szCs w:val="22"/>
          <w:lang w:eastAsia="en-US"/>
        </w:rPr>
        <w:t xml:space="preserve"> fő, </w:t>
      </w:r>
      <w:r w:rsidR="000E0E25">
        <w:rPr>
          <w:rFonts w:eastAsia="Calibri" w:cstheme="minorBidi"/>
          <w:szCs w:val="22"/>
          <w:lang w:eastAsia="en-US"/>
        </w:rPr>
        <w:t>a könyvtárhasználatok száma</w:t>
      </w:r>
      <w:r w:rsidR="00506C79">
        <w:rPr>
          <w:rFonts w:eastAsia="Calibri" w:cstheme="minorBidi"/>
          <w:szCs w:val="22"/>
          <w:lang w:eastAsia="en-US"/>
        </w:rPr>
        <w:t xml:space="preserve"> 10</w:t>
      </w:r>
      <w:r w:rsidR="007976CB">
        <w:rPr>
          <w:rFonts w:eastAsia="Calibri" w:cstheme="minorBidi"/>
          <w:szCs w:val="22"/>
          <w:lang w:eastAsia="en-US"/>
        </w:rPr>
        <w:t>.</w:t>
      </w:r>
      <w:r w:rsidR="00506C79">
        <w:rPr>
          <w:rFonts w:eastAsia="Calibri" w:cstheme="minorBidi"/>
          <w:szCs w:val="22"/>
          <w:lang w:eastAsia="en-US"/>
        </w:rPr>
        <w:t>341</w:t>
      </w:r>
      <w:r>
        <w:rPr>
          <w:rFonts w:eastAsia="Calibri" w:cstheme="minorBidi"/>
          <w:szCs w:val="22"/>
          <w:lang w:eastAsia="en-US"/>
        </w:rPr>
        <w:t xml:space="preserve"> volt</w:t>
      </w:r>
      <w:r w:rsidR="007976CB">
        <w:rPr>
          <w:rFonts w:eastAsia="Calibri" w:cstheme="minorBidi"/>
          <w:szCs w:val="22"/>
          <w:lang w:eastAsia="en-US"/>
        </w:rPr>
        <w:t xml:space="preserve"> (2024-ben 9767)</w:t>
      </w:r>
      <w:r>
        <w:rPr>
          <w:rFonts w:eastAsia="Calibri" w:cstheme="minorBidi"/>
          <w:szCs w:val="22"/>
          <w:lang w:eastAsia="en-US"/>
        </w:rPr>
        <w:t>. Az év</w:t>
      </w:r>
      <w:r w:rsidR="00127F19">
        <w:rPr>
          <w:rFonts w:eastAsia="Calibri" w:cstheme="minorBidi"/>
          <w:szCs w:val="22"/>
          <w:lang w:eastAsia="en-US"/>
        </w:rPr>
        <w:t xml:space="preserve"> folyamán</w:t>
      </w:r>
      <w:r w:rsidR="007976CB">
        <w:rPr>
          <w:rFonts w:eastAsia="Calibri" w:cstheme="minorBidi"/>
          <w:szCs w:val="22"/>
          <w:lang w:eastAsia="en-US"/>
        </w:rPr>
        <w:t xml:space="preserve"> 11.561</w:t>
      </w:r>
      <w:r w:rsidR="00127F19">
        <w:rPr>
          <w:rFonts w:eastAsia="Calibri" w:cstheme="minorBidi"/>
          <w:szCs w:val="22"/>
          <w:lang w:eastAsia="en-US"/>
        </w:rPr>
        <w:t xml:space="preserve"> </w:t>
      </w:r>
      <w:r w:rsidR="007976CB">
        <w:rPr>
          <w:rFonts w:eastAsia="Calibri" w:cstheme="minorBidi"/>
          <w:szCs w:val="22"/>
          <w:lang w:eastAsia="en-US"/>
        </w:rPr>
        <w:t xml:space="preserve">(2024: </w:t>
      </w:r>
      <w:r w:rsidR="00127F19">
        <w:rPr>
          <w:rFonts w:eastAsia="Calibri" w:cstheme="minorBidi"/>
          <w:szCs w:val="22"/>
          <w:lang w:eastAsia="en-US"/>
        </w:rPr>
        <w:t>10.360</w:t>
      </w:r>
      <w:r w:rsidR="007976CB">
        <w:rPr>
          <w:rFonts w:eastAsia="Calibri" w:cstheme="minorBidi"/>
          <w:szCs w:val="22"/>
          <w:lang w:eastAsia="en-US"/>
        </w:rPr>
        <w:t>)</w:t>
      </w:r>
      <w:r>
        <w:rPr>
          <w:rFonts w:eastAsia="Calibri" w:cstheme="minorBidi"/>
          <w:szCs w:val="22"/>
          <w:lang w:eastAsia="en-US"/>
        </w:rPr>
        <w:t xml:space="preserve"> dokumentumot kölcsönöztek ki. Olvasóink örömmel éltek a könyvtárközi</w:t>
      </w:r>
      <w:r w:rsidR="007976CB">
        <w:rPr>
          <w:rFonts w:eastAsia="Calibri" w:cstheme="minorBidi"/>
          <w:szCs w:val="22"/>
          <w:lang w:eastAsia="en-US"/>
        </w:rPr>
        <w:t xml:space="preserve"> kölcsönzés lehetőségével, 55</w:t>
      </w:r>
      <w:r>
        <w:rPr>
          <w:rFonts w:eastAsia="Calibri" w:cstheme="minorBidi"/>
          <w:szCs w:val="22"/>
          <w:lang w:eastAsia="en-US"/>
        </w:rPr>
        <w:t xml:space="preserve"> dokumentumot kértünk ki e célból más könyvtáraktól. Az időszaki kiadványok (napilapok, magazinok, folyóiratok) helyben olvasása mellett egyre népszerűbb azok kikölcsönzése és otthoni olvasása, ezt az utóbbi tendenciát a korábbi járványhelyzet is erősítette.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Az olvasók </w:t>
      </w:r>
      <w:proofErr w:type="spellStart"/>
      <w:r>
        <w:rPr>
          <w:rFonts w:eastAsia="Calibri" w:cstheme="minorBidi"/>
          <w:szCs w:val="22"/>
          <w:lang w:eastAsia="en-US"/>
        </w:rPr>
        <w:t>korbeli</w:t>
      </w:r>
      <w:proofErr w:type="spellEnd"/>
      <w:r>
        <w:rPr>
          <w:rFonts w:eastAsia="Calibri" w:cstheme="minorBidi"/>
          <w:szCs w:val="22"/>
          <w:lang w:eastAsia="en-US"/>
        </w:rPr>
        <w:t xml:space="preserve"> megoszlását vizsgálva a legjelentősebb réteget a gyerekek, gyermekes családok, nyugdíjasok képezik. Könyvtárunk esetében az aktív korúak az országos arány felett képviseltetik magukat a könyvtár látogatói között. Bíztató tendencia, hogy a könyvtárnak az iskolához és óvodákhoz </w:t>
      </w:r>
      <w:r w:rsidR="007976CB">
        <w:rPr>
          <w:rFonts w:eastAsia="Calibri" w:cstheme="minorBidi"/>
          <w:szCs w:val="22"/>
          <w:lang w:eastAsia="en-US"/>
        </w:rPr>
        <w:t>való közelebb költözésével évről-évre</w:t>
      </w:r>
      <w:r>
        <w:rPr>
          <w:rFonts w:eastAsia="Calibri" w:cstheme="minorBidi"/>
          <w:szCs w:val="22"/>
          <w:lang w:eastAsia="en-US"/>
        </w:rPr>
        <w:t xml:space="preserve"> több gyerekes </w:t>
      </w:r>
      <w:proofErr w:type="gramStart"/>
      <w:r>
        <w:rPr>
          <w:rFonts w:eastAsia="Calibri" w:cstheme="minorBidi"/>
          <w:szCs w:val="22"/>
          <w:lang w:eastAsia="en-US"/>
        </w:rPr>
        <w:t>szülő</w:t>
      </w:r>
      <w:proofErr w:type="gramEnd"/>
      <w:r>
        <w:rPr>
          <w:rFonts w:eastAsia="Calibri" w:cstheme="minorBidi"/>
          <w:szCs w:val="22"/>
          <w:lang w:eastAsia="en-US"/>
        </w:rPr>
        <w:t xml:space="preserve"> illetve egész család választja akár több órás programnak a könyvtár felkeresését. Ugyan a könyvtár alkalmazottjai részéről jelentős pedagógiai kihívás, de jó irányba mutató változás, hogy szintén az iskola közelsége miatt mindennapossá vált, hogy az iskola után a diákok a könyvtárban tanulnak, könyveket lapozgatva beszélgetnek, ott várják meg értük jövő </w:t>
      </w:r>
      <w:proofErr w:type="spellStart"/>
      <w:r>
        <w:rPr>
          <w:rFonts w:eastAsia="Calibri" w:cstheme="minorBidi"/>
          <w:szCs w:val="22"/>
          <w:lang w:eastAsia="en-US"/>
        </w:rPr>
        <w:t>szüleiket</w:t>
      </w:r>
      <w:proofErr w:type="spellEnd"/>
      <w:r>
        <w:rPr>
          <w:rFonts w:eastAsia="Calibri" w:cstheme="minorBidi"/>
          <w:szCs w:val="22"/>
          <w:lang w:eastAsia="en-US"/>
        </w:rPr>
        <w:t>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A könyvtár ad otthont a Központi Informatikai Fejlesztési Ügynökség által koordinált, a lakosság digitális képességeit erősítő, esélyegyenlőséget célzó Digitális Jólét Program Pontjának. A programban biztosított IKT eszközök köztük két notebook, valamint a könyvtár két korábban, hasonló célú pályázata keretében beszerzett saját személyi számítógépe áll a szolgáltatást igénybe vevők rendelke</w:t>
      </w:r>
      <w:r w:rsidR="000E0E25">
        <w:rPr>
          <w:rFonts w:eastAsia="Calibri" w:cstheme="minorBidi"/>
          <w:szCs w:val="22"/>
          <w:lang w:eastAsia="en-US"/>
        </w:rPr>
        <w:t>zésére. A tárgyévben mintegy</w:t>
      </w:r>
      <w:r w:rsidR="007976CB">
        <w:rPr>
          <w:rFonts w:eastAsia="Calibri" w:cstheme="minorBidi"/>
          <w:szCs w:val="22"/>
          <w:lang w:eastAsia="en-US"/>
        </w:rPr>
        <w:t xml:space="preserve"> 1505</w:t>
      </w:r>
      <w:r w:rsidR="000E0E25">
        <w:rPr>
          <w:rFonts w:eastAsia="Calibri" w:cstheme="minorBidi"/>
          <w:szCs w:val="22"/>
          <w:lang w:eastAsia="en-US"/>
        </w:rPr>
        <w:t xml:space="preserve"> </w:t>
      </w:r>
      <w:r w:rsidR="007976CB">
        <w:rPr>
          <w:rFonts w:eastAsia="Calibri" w:cstheme="minorBidi"/>
          <w:szCs w:val="22"/>
          <w:lang w:eastAsia="en-US"/>
        </w:rPr>
        <w:t>(2024: 1120)</w:t>
      </w:r>
      <w:r>
        <w:rPr>
          <w:rFonts w:eastAsia="Calibri" w:cstheme="minorBidi"/>
          <w:szCs w:val="22"/>
          <w:lang w:eastAsia="en-US"/>
        </w:rPr>
        <w:t xml:space="preserve"> alkalommal éltek a könyvtár nyújtotta lehetőséggel, elsősorban diákok és saját internettel nem rendelkező felnőttek. Ez utóbbiak gyakran igényelnek technikai segítséget is a használathoz. Míg a diákok elsősorban tanuláshoz, játékhoz, a nyugdíjasok kapcsolattartáshoz, böngészéshez, az aktív korúak hivatali ügyintézés, álláskeresés céljából használják az ingyenes internet lehetőséget.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A könyvtár 2019-ben történt költözése óta annak lakossági reprográfiai (fénymásolás, nyomtatás) szolgáltatásait több ok miatt az Óvodamúzeumban, a múzeum munkatársai végzik. A számottevő bevétellel nyereséges szolgáltatásra rendkívü</w:t>
      </w:r>
      <w:r w:rsidR="000E0E25">
        <w:rPr>
          <w:rFonts w:eastAsia="Calibri" w:cstheme="minorBidi"/>
          <w:szCs w:val="22"/>
          <w:lang w:eastAsia="en-US"/>
        </w:rPr>
        <w:t>l nagy az igény, mintegy 800</w:t>
      </w:r>
      <w:r>
        <w:rPr>
          <w:rFonts w:eastAsia="Calibri" w:cstheme="minorBidi"/>
          <w:szCs w:val="22"/>
          <w:lang w:eastAsia="en-US"/>
        </w:rPr>
        <w:t xml:space="preserve"> alkalommal vették igénybe az év folyamán. </w:t>
      </w:r>
    </w:p>
    <w:p w:rsidR="005E746A" w:rsidRDefault="007976CB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2025</w:t>
      </w:r>
      <w:r w:rsidR="000E0E25">
        <w:rPr>
          <w:rFonts w:eastAsia="Calibri" w:cstheme="minorBidi"/>
          <w:szCs w:val="22"/>
          <w:lang w:eastAsia="en-US"/>
        </w:rPr>
        <w:t>-ben 4</w:t>
      </w:r>
      <w:r>
        <w:rPr>
          <w:rFonts w:eastAsia="Calibri" w:cstheme="minorBidi"/>
          <w:szCs w:val="22"/>
          <w:lang w:eastAsia="en-US"/>
        </w:rPr>
        <w:t>0</w:t>
      </w:r>
      <w:r w:rsidR="005E746A">
        <w:rPr>
          <w:rFonts w:eastAsia="Calibri" w:cstheme="minorBidi"/>
          <w:szCs w:val="22"/>
          <w:lang w:eastAsia="en-US"/>
        </w:rPr>
        <w:t xml:space="preserve"> rendezvény, p</w:t>
      </w:r>
      <w:r>
        <w:rPr>
          <w:rFonts w:eastAsia="Calibri" w:cstheme="minorBidi"/>
          <w:szCs w:val="22"/>
          <w:lang w:eastAsia="en-US"/>
        </w:rPr>
        <w:t>rogram került lebonyolításra 778</w:t>
      </w:r>
      <w:r w:rsidR="005E746A">
        <w:rPr>
          <w:rFonts w:eastAsia="Calibri" w:cstheme="minorBidi"/>
          <w:szCs w:val="22"/>
          <w:lang w:eastAsia="en-US"/>
        </w:rPr>
        <w:t xml:space="preserve"> fő részvételével, melyeket részben a könyvtár munkatársai szerveztek vagy a könyvtár adott otthont</w:t>
      </w:r>
      <w:r w:rsidR="000E0E25">
        <w:rPr>
          <w:rFonts w:eastAsia="Calibri" w:cstheme="minorBidi"/>
          <w:szCs w:val="22"/>
          <w:lang w:eastAsia="en-US"/>
        </w:rPr>
        <w:t xml:space="preserve"> </w:t>
      </w:r>
      <w:r>
        <w:rPr>
          <w:rFonts w:eastAsia="Calibri" w:cstheme="minorBidi"/>
          <w:szCs w:val="22"/>
          <w:lang w:eastAsia="en-US"/>
        </w:rPr>
        <w:t>ezeknek. Iskolai osztályoknak 6 alkalommal, összesen 126</w:t>
      </w:r>
      <w:r w:rsidR="005E746A">
        <w:rPr>
          <w:rFonts w:eastAsia="Calibri" w:cstheme="minorBidi"/>
          <w:szCs w:val="22"/>
          <w:lang w:eastAsia="en-US"/>
        </w:rPr>
        <w:t xml:space="preserve"> résztvevővel tartottunk könyvtárhasználati foglalkozást.</w:t>
      </w:r>
      <w:r w:rsidR="005E746A">
        <w:rPr>
          <w:rFonts w:eastAsia="Calibri" w:cstheme="minorBidi"/>
          <w:color w:val="FF0000"/>
          <w:szCs w:val="22"/>
          <w:lang w:eastAsia="en-US"/>
        </w:rPr>
        <w:t xml:space="preserve"> </w:t>
      </w:r>
      <w:r w:rsidR="005E746A">
        <w:rPr>
          <w:rFonts w:eastAsia="Calibri" w:cstheme="minorBidi"/>
          <w:szCs w:val="22"/>
          <w:lang w:eastAsia="en-US"/>
        </w:rPr>
        <w:t xml:space="preserve">Az EFOP-4.1.8-16-2017-00093 számú „Éld át, tanuld másképp, fejlődj könnyedén a megújult könyvtárban” elnevezésű pályázat keretében megvalósult könyvtári oktatóterem szolgáltatásait </w:t>
      </w:r>
      <w:r>
        <w:rPr>
          <w:rFonts w:eastAsia="Calibri" w:cstheme="minorBidi"/>
          <w:szCs w:val="22"/>
          <w:lang w:eastAsia="en-US"/>
        </w:rPr>
        <w:t>az év folyamán 15 alkalommal 242</w:t>
      </w:r>
      <w:r w:rsidR="005E746A">
        <w:rPr>
          <w:rFonts w:eastAsia="Calibri" w:cstheme="minorBidi"/>
          <w:szCs w:val="22"/>
          <w:lang w:eastAsia="en-US"/>
        </w:rPr>
        <w:t xml:space="preserve"> fő (javarészt általános iskolai tanulócsoportok) vette igénybe a könyvtáros által vezetett foglalkozásokon, így a pályázati vállalásokat is sikeresen teljesítettük. 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Igen sikeres volt a családok körében a </w:t>
      </w:r>
      <w:proofErr w:type="spellStart"/>
      <w:r>
        <w:rPr>
          <w:rFonts w:eastAsia="Calibri" w:cstheme="minorBidi"/>
          <w:szCs w:val="22"/>
          <w:lang w:eastAsia="en-US"/>
        </w:rPr>
        <w:t>MartonKult</w:t>
      </w:r>
      <w:proofErr w:type="spellEnd"/>
      <w:r>
        <w:rPr>
          <w:rFonts w:eastAsia="Calibri" w:cstheme="minorBidi"/>
          <w:szCs w:val="22"/>
          <w:lang w:eastAsia="en-US"/>
        </w:rPr>
        <w:t xml:space="preserve"> Közművelődési csoportja által szervezett és lebonyolított, uzsonnával egybekötött könyvtári Mesedélután programsorozatnak, mely alkalmai során a város ismert személyiségei meséltek.</w:t>
      </w:r>
      <w:r w:rsidR="007976CB">
        <w:rPr>
          <w:rFonts w:eastAsia="Calibri" w:cstheme="minorBidi"/>
          <w:szCs w:val="22"/>
          <w:lang w:eastAsia="en-US"/>
        </w:rPr>
        <w:t xml:space="preserve"> A sorozat 9 rendezvényén több mint</w:t>
      </w:r>
      <w:r w:rsidR="000E0E25">
        <w:rPr>
          <w:rFonts w:eastAsia="Calibri" w:cstheme="minorBidi"/>
          <w:szCs w:val="22"/>
          <w:lang w:eastAsia="en-US"/>
        </w:rPr>
        <w:t xml:space="preserve"> 300-a</w:t>
      </w:r>
      <w:r w:rsidR="00127F19">
        <w:rPr>
          <w:rFonts w:eastAsia="Calibri" w:cstheme="minorBidi"/>
          <w:szCs w:val="22"/>
          <w:lang w:eastAsia="en-US"/>
        </w:rPr>
        <w:t>n vettek részt. Tíz</w:t>
      </w:r>
      <w:r>
        <w:rPr>
          <w:rFonts w:eastAsia="Calibri" w:cstheme="minorBidi"/>
          <w:szCs w:val="22"/>
          <w:lang w:eastAsia="en-US"/>
        </w:rPr>
        <w:t xml:space="preserve"> alkalommal biztosítottunk helyszínt a Martonvás</w:t>
      </w:r>
      <w:r w:rsidR="00127F19">
        <w:rPr>
          <w:rFonts w:eastAsia="Calibri" w:cstheme="minorBidi"/>
          <w:szCs w:val="22"/>
          <w:lang w:eastAsia="en-US"/>
        </w:rPr>
        <w:t>ári Vers Klu</w:t>
      </w:r>
      <w:r w:rsidR="007976CB">
        <w:rPr>
          <w:rFonts w:eastAsia="Calibri" w:cstheme="minorBidi"/>
          <w:szCs w:val="22"/>
          <w:lang w:eastAsia="en-US"/>
        </w:rPr>
        <w:t>b összejöveteleinek, többször</w:t>
      </w:r>
      <w:r w:rsidR="00127F19">
        <w:rPr>
          <w:rFonts w:eastAsia="Calibri" w:cstheme="minorBidi"/>
          <w:szCs w:val="22"/>
          <w:lang w:eastAsia="en-US"/>
        </w:rPr>
        <w:t xml:space="preserve"> p</w:t>
      </w:r>
      <w:r w:rsidR="00EB4308">
        <w:rPr>
          <w:rFonts w:eastAsia="Calibri" w:cstheme="minorBidi"/>
          <w:szCs w:val="22"/>
          <w:lang w:eastAsia="en-US"/>
        </w:rPr>
        <w:t>edig a Kerekítő foglalkozásnak</w:t>
      </w:r>
      <w:r w:rsidR="00127F19">
        <w:rPr>
          <w:rFonts w:eastAsia="Calibri" w:cstheme="minorBidi"/>
          <w:szCs w:val="22"/>
          <w:lang w:eastAsia="en-US"/>
        </w:rPr>
        <w:t>.</w:t>
      </w:r>
      <w:r>
        <w:rPr>
          <w:rFonts w:eastAsia="Calibri" w:cstheme="minorBidi"/>
          <w:szCs w:val="22"/>
          <w:lang w:eastAsia="en-US"/>
        </w:rPr>
        <w:t xml:space="preserve">     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>Sikeresen működik a könyvtár katalógusának interneten történő távoli elérése, az OPAC rendszer. A település honlapjának könyvtári részén elérhető felületen</w:t>
      </w:r>
      <w:r w:rsidR="007976CB">
        <w:rPr>
          <w:rFonts w:eastAsia="Calibri" w:cstheme="minorBidi"/>
          <w:szCs w:val="22"/>
          <w:lang w:eastAsia="en-US"/>
        </w:rPr>
        <w:t xml:space="preserve"> a tárgyévben 852 esetben </w:t>
      </w:r>
      <w:r>
        <w:rPr>
          <w:rFonts w:eastAsia="Calibri" w:cstheme="minorBidi"/>
          <w:szCs w:val="22"/>
          <w:lang w:eastAsia="en-US"/>
        </w:rPr>
        <w:t>t</w:t>
      </w:r>
      <w:r w:rsidR="007976CB">
        <w:rPr>
          <w:rFonts w:eastAsia="Calibri" w:cstheme="minorBidi"/>
          <w:szCs w:val="22"/>
          <w:lang w:eastAsia="en-US"/>
        </w:rPr>
        <w:t>ájékozódtak az olvasók távolról</w:t>
      </w:r>
      <w:r>
        <w:rPr>
          <w:rFonts w:eastAsia="Calibri" w:cstheme="minorBidi"/>
          <w:szCs w:val="22"/>
          <w:lang w:eastAsia="en-US"/>
        </w:rPr>
        <w:t>, hogy az általuk keresett kiadvány megtalálható-e a könyvtár állományában.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lastRenderedPageBreak/>
        <w:t xml:space="preserve"> A Könyvtár kommunikációjában fontos szerepet tölt be a </w:t>
      </w:r>
      <w:proofErr w:type="spellStart"/>
      <w:r>
        <w:rPr>
          <w:rFonts w:eastAsia="Calibri" w:cstheme="minorBidi"/>
          <w:szCs w:val="22"/>
          <w:lang w:eastAsia="en-US"/>
        </w:rPr>
        <w:t>MartonKult</w:t>
      </w:r>
      <w:proofErr w:type="spellEnd"/>
      <w:r>
        <w:rPr>
          <w:rFonts w:eastAsia="Calibri" w:cstheme="minorBidi"/>
          <w:szCs w:val="22"/>
          <w:lang w:eastAsia="en-US"/>
        </w:rPr>
        <w:t xml:space="preserve"> és a Martonvásári Könyvtár Facebook oldala.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</w:p>
    <w:p w:rsidR="005E746A" w:rsidRDefault="005E746A" w:rsidP="005E746A">
      <w:pPr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b/>
          <w:szCs w:val="22"/>
          <w:lang w:eastAsia="en-US"/>
        </w:rPr>
        <w:t xml:space="preserve">Fejlesztések, technikai feltételek </w:t>
      </w:r>
    </w:p>
    <w:p w:rsidR="005E746A" w:rsidRDefault="005E746A" w:rsidP="005E746A">
      <w:pPr>
        <w:jc w:val="both"/>
        <w:rPr>
          <w:rFonts w:eastAsia="Calibri" w:cstheme="minorBidi"/>
          <w:szCs w:val="22"/>
          <w:lang w:eastAsia="en-US"/>
        </w:rPr>
      </w:pPr>
    </w:p>
    <w:p w:rsidR="005E746A" w:rsidRDefault="005E746A" w:rsidP="005E746A">
      <w:pPr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A könyvtár </w:t>
      </w:r>
      <w:r w:rsidR="00B45927">
        <w:rPr>
          <w:rFonts w:eastAsia="Calibri" w:cstheme="minorBidi"/>
          <w:szCs w:val="22"/>
          <w:lang w:eastAsia="en-US"/>
        </w:rPr>
        <w:t xml:space="preserve">jelenlegi helyére történt költözése óta komoly problémát okoz az állomány elhelyezésében a polchiány. Tárgyévben beruházásként 660 440,- Ft értékben, közvetlen önkormányzati forrásból sikerült korszerű megfelelő kapacitású könyvtári polcokat beszerezni, melyekkel régi, rossz kiosztású, kis tároló kapacitású, </w:t>
      </w:r>
      <w:proofErr w:type="spellStart"/>
      <w:r w:rsidR="00B45927">
        <w:rPr>
          <w:rFonts w:eastAsia="Calibri" w:cstheme="minorBidi"/>
          <w:szCs w:val="22"/>
          <w:lang w:eastAsia="en-US"/>
        </w:rPr>
        <w:t>esztétikailag</w:t>
      </w:r>
      <w:proofErr w:type="spellEnd"/>
      <w:r w:rsidR="00B45927">
        <w:rPr>
          <w:rFonts w:eastAsia="Calibri" w:cstheme="minorBidi"/>
          <w:szCs w:val="22"/>
          <w:lang w:eastAsia="en-US"/>
        </w:rPr>
        <w:t xml:space="preserve"> a könyvtárhoz nem illő polcokat váltottunk ki, így a polchiány okozta problémák nagyobb részét sikerült megoldani. </w:t>
      </w:r>
      <w:r w:rsidR="00C973CD">
        <w:rPr>
          <w:rFonts w:eastAsia="Calibri" w:cstheme="minorBidi"/>
          <w:szCs w:val="22"/>
          <w:lang w:eastAsia="en-US"/>
        </w:rPr>
        <w:t>Fényvédő fólia került a bejárati portál üvegére, és megvalósult függönyökkel az egyik raktár ablakainak árnyékolása is</w:t>
      </w:r>
      <w:r w:rsidR="002A15A9">
        <w:rPr>
          <w:rFonts w:eastAsia="Calibri" w:cstheme="minorBidi"/>
          <w:szCs w:val="22"/>
          <w:lang w:eastAsia="en-US"/>
        </w:rPr>
        <w:t xml:space="preserve"> 64 e Ft értékben.</w:t>
      </w:r>
      <w:r w:rsidR="00B45927">
        <w:rPr>
          <w:rFonts w:eastAsia="Calibri" w:cstheme="minorBidi"/>
          <w:szCs w:val="22"/>
          <w:lang w:eastAsia="en-US"/>
        </w:rPr>
        <w:t xml:space="preserve">  </w:t>
      </w:r>
    </w:p>
    <w:p w:rsidR="005E746A" w:rsidRDefault="005E746A" w:rsidP="005E746A">
      <w:pPr>
        <w:ind w:firstLine="708"/>
        <w:jc w:val="both"/>
      </w:pPr>
      <w:r>
        <w:rPr>
          <w:rFonts w:eastAsia="Calibri" w:cstheme="minorBidi"/>
          <w:szCs w:val="22"/>
          <w:lang w:eastAsia="en-US"/>
        </w:rPr>
        <w:t xml:space="preserve">Az EFOP-4.1.8-16-2017-00093 számú „Éld át, tanuld másképp, fejlődj könnyedén a megújult könyvtárban” elnevezésű pályázat keretében elkészült könyvtári oktatóterem a pályázati vállalásoknak és elvárásoknak megfelelően működött. </w:t>
      </w:r>
      <w:r w:rsidR="0043438B">
        <w:t>2025</w:t>
      </w:r>
      <w:r>
        <w:t>. június 22-én sikeresen lezárult a pá</w:t>
      </w:r>
      <w:r w:rsidR="0043438B">
        <w:t>lyázat fenntartási időszakának 4</w:t>
      </w:r>
      <w:r>
        <w:t>. éve. Az öt éves fenntartási időszak folyamán a vállalt paraméterek elérése és dokumentálása a könyvtár munkatársainak feladata.</w:t>
      </w:r>
    </w:p>
    <w:p w:rsidR="005E746A" w:rsidRDefault="005E746A" w:rsidP="005E746A">
      <w:pPr>
        <w:ind w:firstLine="708"/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 </w:t>
      </w:r>
    </w:p>
    <w:p w:rsidR="005E746A" w:rsidRDefault="005E746A" w:rsidP="005E746A">
      <w:pPr>
        <w:jc w:val="both"/>
        <w:rPr>
          <w:rFonts w:eastAsia="Calibri" w:cstheme="minorBidi"/>
          <w:szCs w:val="22"/>
          <w:lang w:eastAsia="en-US"/>
        </w:rPr>
      </w:pPr>
      <w:r>
        <w:rPr>
          <w:rFonts w:eastAsia="Calibri" w:cstheme="minorBidi"/>
          <w:szCs w:val="22"/>
          <w:lang w:eastAsia="en-US"/>
        </w:rPr>
        <w:t xml:space="preserve"> </w:t>
      </w:r>
    </w:p>
    <w:p w:rsidR="005E746A" w:rsidRDefault="001B74E8" w:rsidP="005E746A">
      <w:pPr>
        <w:jc w:val="both"/>
      </w:pPr>
      <w:r>
        <w:t>Martonvásár, 2026</w:t>
      </w:r>
      <w:r w:rsidR="0043438B">
        <w:t>. január 1</w:t>
      </w:r>
      <w:r w:rsidR="005E746A">
        <w:t xml:space="preserve">6.                                               </w:t>
      </w:r>
    </w:p>
    <w:p w:rsidR="005E746A" w:rsidRDefault="005E746A" w:rsidP="005E746A">
      <w:pPr>
        <w:ind w:left="4956" w:firstLine="708"/>
        <w:jc w:val="both"/>
      </w:pPr>
      <w:r>
        <w:t>Miklós Gergely</w:t>
      </w:r>
    </w:p>
    <w:p w:rsidR="005E746A" w:rsidRDefault="005E746A" w:rsidP="005E746A">
      <w:pPr>
        <w:jc w:val="both"/>
      </w:pPr>
      <w:r>
        <w:t xml:space="preserve">                                                                                  közgyűjteményi csoportvezető</w:t>
      </w:r>
    </w:p>
    <w:p w:rsidR="005E746A" w:rsidRDefault="005E746A" w:rsidP="005E746A"/>
    <w:p w:rsidR="005E746A" w:rsidRDefault="005E746A" w:rsidP="005E746A"/>
    <w:p w:rsidR="005E746A" w:rsidRDefault="005E746A" w:rsidP="005E746A"/>
    <w:p w:rsidR="005E746A" w:rsidRDefault="005E746A" w:rsidP="005E746A"/>
    <w:p w:rsidR="003563D8" w:rsidRDefault="003563D8"/>
    <w:sectPr w:rsidR="003563D8" w:rsidSect="00E9108F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EE" w:rsidRDefault="005F2AEE" w:rsidP="00127F19">
      <w:r>
        <w:separator/>
      </w:r>
    </w:p>
  </w:endnote>
  <w:endnote w:type="continuationSeparator" w:id="0">
    <w:p w:rsidR="005F2AEE" w:rsidRDefault="005F2AEE" w:rsidP="0012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926001"/>
      <w:docPartObj>
        <w:docPartGallery w:val="Page Numbers (Bottom of Page)"/>
        <w:docPartUnique/>
      </w:docPartObj>
    </w:sdtPr>
    <w:sdtEndPr/>
    <w:sdtContent>
      <w:p w:rsidR="00146209" w:rsidRDefault="0014620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89">
          <w:rPr>
            <w:noProof/>
          </w:rPr>
          <w:t>4</w:t>
        </w:r>
        <w:r>
          <w:fldChar w:fldCharType="end"/>
        </w:r>
      </w:p>
    </w:sdtContent>
  </w:sdt>
  <w:p w:rsidR="00127F19" w:rsidRDefault="00127F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EE" w:rsidRDefault="005F2AEE" w:rsidP="00127F19">
      <w:r>
        <w:separator/>
      </w:r>
    </w:p>
  </w:footnote>
  <w:footnote w:type="continuationSeparator" w:id="0">
    <w:p w:rsidR="005F2AEE" w:rsidRDefault="005F2AEE" w:rsidP="0012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6A"/>
    <w:rsid w:val="00023C2A"/>
    <w:rsid w:val="000E0E25"/>
    <w:rsid w:val="00120749"/>
    <w:rsid w:val="00127F19"/>
    <w:rsid w:val="0013578C"/>
    <w:rsid w:val="00146209"/>
    <w:rsid w:val="001B74E8"/>
    <w:rsid w:val="001E5DBC"/>
    <w:rsid w:val="0029628B"/>
    <w:rsid w:val="002A15A9"/>
    <w:rsid w:val="00310246"/>
    <w:rsid w:val="003563D8"/>
    <w:rsid w:val="00361F4F"/>
    <w:rsid w:val="00387014"/>
    <w:rsid w:val="003D4ED2"/>
    <w:rsid w:val="0043438B"/>
    <w:rsid w:val="00493C3B"/>
    <w:rsid w:val="00506C79"/>
    <w:rsid w:val="005A37D7"/>
    <w:rsid w:val="005E584F"/>
    <w:rsid w:val="005E746A"/>
    <w:rsid w:val="005F2AEE"/>
    <w:rsid w:val="00631534"/>
    <w:rsid w:val="00666671"/>
    <w:rsid w:val="00685959"/>
    <w:rsid w:val="006D01E1"/>
    <w:rsid w:val="00762D3B"/>
    <w:rsid w:val="007976CB"/>
    <w:rsid w:val="008D022B"/>
    <w:rsid w:val="009637E9"/>
    <w:rsid w:val="00974AD9"/>
    <w:rsid w:val="009A3343"/>
    <w:rsid w:val="00AA70D4"/>
    <w:rsid w:val="00B45927"/>
    <w:rsid w:val="00C077A2"/>
    <w:rsid w:val="00C1235C"/>
    <w:rsid w:val="00C973CD"/>
    <w:rsid w:val="00CC54BB"/>
    <w:rsid w:val="00D723EF"/>
    <w:rsid w:val="00DA5314"/>
    <w:rsid w:val="00DC2C36"/>
    <w:rsid w:val="00E10631"/>
    <w:rsid w:val="00E44B95"/>
    <w:rsid w:val="00E9108F"/>
    <w:rsid w:val="00EB4308"/>
    <w:rsid w:val="00F36A89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1724C-E330-4BDE-8731-FD4D5B96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746A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1024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5281B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24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873624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102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873624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0246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42E0E" w:themeColor="text2" w:themeShade="80"/>
      <w:szCs w:val="22"/>
      <w:u w:val="single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0246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431A12" w:themeColor="accent1" w:themeShade="7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0246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431A12" w:themeColor="accent1" w:themeShade="7F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0246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0246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0246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0246"/>
    <w:rPr>
      <w:rFonts w:asciiTheme="majorHAnsi" w:eastAsiaTheme="majorEastAsia" w:hAnsiTheme="majorHAnsi" w:cstheme="majorBidi"/>
      <w:b/>
      <w:bCs/>
      <w:color w:val="65281B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10246"/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10246"/>
    <w:rPr>
      <w:rFonts w:asciiTheme="majorHAnsi" w:eastAsiaTheme="majorEastAsia" w:hAnsiTheme="majorHAnsi" w:cstheme="majorBidi"/>
      <w:b/>
      <w:bCs/>
      <w:color w:val="873624" w:themeColor="accent1"/>
    </w:rPr>
  </w:style>
  <w:style w:type="paragraph" w:styleId="TJ1">
    <w:name w:val="toc 1"/>
    <w:basedOn w:val="Norml"/>
    <w:next w:val="Norml"/>
    <w:autoRedefine/>
    <w:uiPriority w:val="39"/>
    <w:unhideWhenUsed/>
    <w:qFormat/>
    <w:rsid w:val="00310246"/>
    <w:pPr>
      <w:tabs>
        <w:tab w:val="left" w:pos="660"/>
        <w:tab w:val="right" w:leader="dot" w:pos="9062"/>
      </w:tabs>
      <w:spacing w:after="100" w:line="360" w:lineRule="auto"/>
    </w:pPr>
    <w:rPr>
      <w:rFonts w:eastAsiaTheme="minorEastAsia"/>
      <w:noProof/>
      <w:szCs w:val="22"/>
    </w:rPr>
  </w:style>
  <w:style w:type="paragraph" w:styleId="TJ2">
    <w:name w:val="toc 2"/>
    <w:basedOn w:val="Norml"/>
    <w:next w:val="Norml"/>
    <w:autoRedefine/>
    <w:uiPriority w:val="39"/>
    <w:unhideWhenUsed/>
    <w:qFormat/>
    <w:rsid w:val="00310246"/>
    <w:pPr>
      <w:spacing w:after="100" w:line="276" w:lineRule="auto"/>
      <w:ind w:left="220"/>
    </w:pPr>
    <w:rPr>
      <w:rFonts w:eastAsiaTheme="minorEastAsia" w:cstheme="minorBidi"/>
      <w:szCs w:val="22"/>
    </w:rPr>
  </w:style>
  <w:style w:type="paragraph" w:styleId="TJ3">
    <w:name w:val="toc 3"/>
    <w:basedOn w:val="Norml"/>
    <w:next w:val="Norml"/>
    <w:autoRedefine/>
    <w:uiPriority w:val="39"/>
    <w:unhideWhenUsed/>
    <w:qFormat/>
    <w:rsid w:val="00310246"/>
    <w:pPr>
      <w:spacing w:after="100" w:line="276" w:lineRule="auto"/>
      <w:ind w:left="440"/>
    </w:pPr>
    <w:rPr>
      <w:rFonts w:eastAsiaTheme="minorEastAsia" w:cstheme="minorBidi"/>
      <w:szCs w:val="22"/>
    </w:rPr>
  </w:style>
  <w:style w:type="paragraph" w:styleId="Alcm">
    <w:name w:val="Subtitle"/>
    <w:basedOn w:val="Norml"/>
    <w:next w:val="Norml"/>
    <w:link w:val="AlcmChar"/>
    <w:uiPriority w:val="11"/>
    <w:qFormat/>
    <w:rsid w:val="0031024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873624" w:themeColor="accent1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10246"/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10246"/>
    <w:pPr>
      <w:spacing w:after="200" w:line="276" w:lineRule="auto"/>
      <w:ind w:left="720"/>
      <w:contextualSpacing/>
    </w:pPr>
    <w:rPr>
      <w:rFonts w:eastAsia="Calibri" w:cstheme="minorBidi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10246"/>
    <w:pPr>
      <w:outlineLvl w:val="9"/>
    </w:pPr>
    <w:rPr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0246"/>
    <w:rPr>
      <w:rFonts w:asciiTheme="majorHAnsi" w:eastAsiaTheme="majorEastAsia" w:hAnsiTheme="majorHAnsi" w:cstheme="majorBidi"/>
      <w:bCs/>
      <w:i/>
      <w:iCs/>
      <w:color w:val="442E0E" w:themeColor="text2" w:themeShade="80"/>
      <w:sz w:val="24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0246"/>
    <w:rPr>
      <w:rFonts w:asciiTheme="majorHAnsi" w:eastAsiaTheme="majorEastAsia" w:hAnsiTheme="majorHAnsi" w:cstheme="majorBidi"/>
      <w:color w:val="431A12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0246"/>
    <w:rPr>
      <w:rFonts w:asciiTheme="majorHAnsi" w:eastAsiaTheme="majorEastAsia" w:hAnsiTheme="majorHAnsi" w:cstheme="majorBidi"/>
      <w:i/>
      <w:iCs/>
      <w:color w:val="431A12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02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02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02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27F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7F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7F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7F1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Kemény kötés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9820</Characters>
  <Application>Microsoft Office Word</Application>
  <DocSecurity>4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OM1</dc:creator>
  <cp:lastModifiedBy>SzSKatalinE</cp:lastModifiedBy>
  <cp:revision>2</cp:revision>
  <dcterms:created xsi:type="dcterms:W3CDTF">2026-02-12T06:40:00Z</dcterms:created>
  <dcterms:modified xsi:type="dcterms:W3CDTF">2026-02-12T06:40:00Z</dcterms:modified>
</cp:coreProperties>
</file>