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C5C" w:rsidRDefault="0059070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Martonvásár Város Önkormányzata Képviselő-testületének</w:t>
      </w:r>
      <w:proofErr w:type="gramStart"/>
      <w:r>
        <w:rPr>
          <w:b/>
          <w:bCs/>
        </w:rPr>
        <w:t xml:space="preserve"> </w:t>
      </w:r>
      <w:r w:rsidR="002D4A71">
        <w:rPr>
          <w:b/>
          <w:bCs/>
        </w:rPr>
        <w:t>….</w:t>
      </w:r>
      <w:proofErr w:type="gramEnd"/>
      <w:r>
        <w:rPr>
          <w:b/>
          <w:bCs/>
        </w:rPr>
        <w:t>/2025. (</w:t>
      </w:r>
      <w:r w:rsidR="002D4A71">
        <w:rPr>
          <w:b/>
          <w:bCs/>
        </w:rPr>
        <w:t>…..</w:t>
      </w:r>
      <w:bookmarkStart w:id="0" w:name="_GoBack"/>
      <w:bookmarkEnd w:id="0"/>
      <w:r>
        <w:rPr>
          <w:b/>
          <w:bCs/>
        </w:rPr>
        <w:t>.) önkormányzati rendelete</w:t>
      </w:r>
    </w:p>
    <w:p w:rsidR="00316C5C" w:rsidRDefault="0059070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településkép védelméről szóló 5/2018. (IV. 11.) önkormányzati rendelet módosításáról</w:t>
      </w:r>
    </w:p>
    <w:p w:rsidR="00316C5C" w:rsidRDefault="0059070D">
      <w:pPr>
        <w:pStyle w:val="Szvegtrzs"/>
        <w:spacing w:after="0" w:line="240" w:lineRule="auto"/>
        <w:jc w:val="both"/>
      </w:pPr>
      <w:r>
        <w:t>[1] Martonvásár Város Önkormányzatának Képviselő-testülete a településkép védelmére vonatkozó szabályozásainak részleges felülvizsgálatával a hatályos magyar építészetről szóló jogszabályokhoz igazodóan kívánja megteremteni a főépítészi és tervtanácsi feladatellátás stabil alapjait.</w:t>
      </w:r>
    </w:p>
    <w:p w:rsidR="00316C5C" w:rsidRDefault="0059070D">
      <w:pPr>
        <w:pStyle w:val="Szvegtrzs"/>
        <w:spacing w:before="120" w:after="0" w:line="240" w:lineRule="auto"/>
        <w:jc w:val="both"/>
      </w:pPr>
      <w:r>
        <w:t>[2] Martonvásár Város Önkormányzatának Képviselő-testülete a magyar építészetről szóló 2023. évi C. törvény 225. § (8) bekezdés 1. és 3. pontjában kapott felhatalmazás alapján, a Magyarország helyi önkormányzatairól szóló 2011. évi CLXXXIX. törvény 13. § (1) bekezdés 1. pontjában és a magyar építészetről szóló 2023. évi C. törvény 22. § (1)-(2) bekezdéseiben meghatározott feladatkörében eljárva, a Fejér Vármegyei Kormányhivatal Állami Főépítész, Duna-Ipoly Nemzeti Park Igazgatóság, Fejér Vármegyei Kormányhivatal Székesfehérvári Járási Hivatal Örökségvédelmi Osztály, Nemzeti Média- és Hírközlési Hatóság Hivatala véleményének kikérésével a következőket rendeli el:</w:t>
      </w:r>
    </w:p>
    <w:p w:rsidR="00316C5C" w:rsidRDefault="0059070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316C5C" w:rsidRDefault="0059070D">
      <w:pPr>
        <w:pStyle w:val="Szvegtrzs"/>
        <w:spacing w:after="0" w:line="240" w:lineRule="auto"/>
        <w:jc w:val="both"/>
      </w:pPr>
      <w:r>
        <w:t>A településkép védelméről szóló 5/2018 (IV.11.) önkormányzati rendelet bevezetője helyébe a következő rendelkezés lép:</w:t>
      </w:r>
    </w:p>
    <w:p w:rsidR="00316C5C" w:rsidRDefault="0059070D">
      <w:pPr>
        <w:pStyle w:val="Szvegtrzs"/>
        <w:spacing w:before="240" w:after="240" w:line="240" w:lineRule="auto"/>
        <w:jc w:val="both"/>
      </w:pPr>
      <w:r>
        <w:t>„Martonvásár Város Önkormányzatának Képviselő-testülete a magyar építészetről szóló 2023. évi C. törvény 225. § (8) bekezdés 1. és 3. pontjában kapott felhatalmazás alapján, a Magyarország helyi önkormányzatairól szóló 2011. évi CLXXXIX. törvény 13. § (1) bekezdés 1. pontjában és a magyar építészetről szóló 2023. évi C. törvény 22. § (1)-(2) bekezdéseiben meghatározott feladatkörében eljárva, a Fejér Vármegyei Kormányhivatal Állami Főépítész, Duna-Ipoly Nemzeti Park Igazgatóság, Fejér Vármegyei Kormányhivatal Székesfehérvári Járási Hivatal Örökségvédelmi Osztály, Nemzeti Média- és Hírközlési Hatóság Hivatala véleményének kikérésével a következőket rendeli el:”</w:t>
      </w:r>
    </w:p>
    <w:p w:rsidR="00316C5C" w:rsidRDefault="0059070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316C5C" w:rsidRDefault="0059070D">
      <w:pPr>
        <w:pStyle w:val="Szvegtrzs"/>
        <w:spacing w:after="0" w:line="240" w:lineRule="auto"/>
        <w:jc w:val="both"/>
      </w:pPr>
      <w:r>
        <w:t>A településkép védelméről szóló 5/2018 (IV.11.) önkormányzati rendelet 11. § (1) bekezdése helyébe a következő rendelkezés lép:</w:t>
      </w:r>
    </w:p>
    <w:p w:rsidR="00316C5C" w:rsidRDefault="0059070D">
      <w:pPr>
        <w:pStyle w:val="Szvegtrzs"/>
        <w:spacing w:before="240" w:after="240" w:line="240" w:lineRule="auto"/>
        <w:jc w:val="both"/>
      </w:pPr>
      <w:r>
        <w:t>„(1) Az épületek vakolt homlokzati falfelületének színezésénél világos, szürkével, barnával vagy sárgával tört fehér szín alkalmazhatók.”</w:t>
      </w:r>
    </w:p>
    <w:p w:rsidR="00316C5C" w:rsidRDefault="0059070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316C5C" w:rsidRDefault="0059070D">
      <w:pPr>
        <w:pStyle w:val="Szvegtrzs"/>
        <w:spacing w:after="0" w:line="240" w:lineRule="auto"/>
        <w:jc w:val="both"/>
      </w:pPr>
      <w:r>
        <w:t>(1) A településkép védelméről szóló 5/2018 (IV.11.) önkormányzati rendelet 12. § (2) bekezdése helyébe a következő rendelkezés lép:</w:t>
      </w:r>
    </w:p>
    <w:p w:rsidR="00316C5C" w:rsidRDefault="0059070D">
      <w:pPr>
        <w:pStyle w:val="Szvegtrzs"/>
        <w:spacing w:before="240" w:after="0" w:line="240" w:lineRule="auto"/>
        <w:jc w:val="both"/>
      </w:pPr>
      <w:r>
        <w:t xml:space="preserve">„(2) Az épületek </w:t>
      </w:r>
      <w:proofErr w:type="spellStart"/>
      <w:r>
        <w:t>tetőhéjalásánál</w:t>
      </w:r>
      <w:proofErr w:type="spellEnd"/>
      <w:r>
        <w:t xml:space="preserve"> </w:t>
      </w:r>
    </w:p>
    <w:p w:rsidR="00316C5C" w:rsidRDefault="0059070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natúr égetett agyag színű, téglavörös szín árnyalatai valamennyi MT területén alkalmazhatók,</w:t>
      </w:r>
    </w:p>
    <w:p w:rsidR="00316C5C" w:rsidRDefault="0059070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 antracit és a barna szín árnyalatai kizárólag az utcaképhez illeszkedő módon alkalmazhatók,</w:t>
      </w:r>
    </w:p>
    <w:p w:rsidR="00316C5C" w:rsidRDefault="0059070D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lastRenderedPageBreak/>
        <w:t>c)</w:t>
      </w:r>
      <w:r>
        <w:tab/>
        <w:t>az antracit és barna szín árnyalatai a Városközpont MT és a kiemelt közterületek által érintett telkeken nem alkalmazhatók.”</w:t>
      </w:r>
    </w:p>
    <w:p w:rsidR="00316C5C" w:rsidRDefault="0059070D">
      <w:pPr>
        <w:pStyle w:val="Szvegtrzs"/>
        <w:spacing w:before="240" w:after="0" w:line="240" w:lineRule="auto"/>
        <w:jc w:val="both"/>
      </w:pPr>
      <w:r>
        <w:t xml:space="preserve">(2) A településkép védelméről szóló 5/2018 (IV.11.) önkormányzati rendelet 12. §-a </w:t>
      </w:r>
      <w:proofErr w:type="spellStart"/>
      <w:r>
        <w:t>a</w:t>
      </w:r>
      <w:proofErr w:type="spellEnd"/>
      <w:r>
        <w:t xml:space="preserve"> következő (2a) bekezdéssel egészül ki:</w:t>
      </w:r>
    </w:p>
    <w:p w:rsidR="00316C5C" w:rsidRDefault="0059070D">
      <w:pPr>
        <w:pStyle w:val="Szvegtrzs"/>
        <w:spacing w:before="240" w:after="240" w:line="240" w:lineRule="auto"/>
        <w:jc w:val="both"/>
      </w:pPr>
      <w:r>
        <w:t>„(2a) Az utcaképhez való illeszkedés kérdésében a jelen rendelet V.-VIII. fejezetében meghatározott eljárásban a hatáskör gyakorlására jogosult nyilatkozik.”</w:t>
      </w:r>
    </w:p>
    <w:p w:rsidR="00316C5C" w:rsidRDefault="0059070D">
      <w:pPr>
        <w:pStyle w:val="Szvegtrzs"/>
        <w:spacing w:before="240" w:after="0" w:line="240" w:lineRule="auto"/>
        <w:jc w:val="both"/>
      </w:pPr>
      <w:r>
        <w:t>(3) A településkép védelméről szóló 5/2018 (IV.11.) önkormányzati rendelet 12. § (4) és (5) bekezdése helyébe a következő rendelkezések lépnek:</w:t>
      </w:r>
    </w:p>
    <w:p w:rsidR="00316C5C" w:rsidRDefault="0059070D">
      <w:pPr>
        <w:pStyle w:val="Szvegtrzs"/>
        <w:spacing w:before="240" w:after="0" w:line="240" w:lineRule="auto"/>
        <w:jc w:val="both"/>
      </w:pPr>
      <w:r>
        <w:t>„(4) Meglévő tető felújításakor egyszínű, natúr égetett agyag vagy antracit árnyalatú kiselemes zsindely is használható.</w:t>
      </w:r>
    </w:p>
    <w:p w:rsidR="00316C5C" w:rsidRDefault="0059070D">
      <w:pPr>
        <w:pStyle w:val="Szvegtrzs"/>
        <w:spacing w:before="240" w:after="240" w:line="240" w:lineRule="auto"/>
        <w:jc w:val="both"/>
      </w:pPr>
      <w:r>
        <w:t>(5) Melléképület fedésére matt felületű, natúr égetett agyag vagy antracit árnyalatú cserepes lemez is alkalmazható.”</w:t>
      </w:r>
    </w:p>
    <w:p w:rsidR="00316C5C" w:rsidRDefault="0059070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316C5C" w:rsidRDefault="0059070D">
      <w:pPr>
        <w:pStyle w:val="Szvegtrzs"/>
        <w:spacing w:after="0" w:line="240" w:lineRule="auto"/>
        <w:jc w:val="both"/>
      </w:pPr>
      <w:r>
        <w:t>(1) A településkép védelméről szóló 5/2018 (IV.11.) önkormányzati rendelet 13. § (1) bekezdése helyébe a következő rendelkezés lép:</w:t>
      </w:r>
    </w:p>
    <w:p w:rsidR="00316C5C" w:rsidRDefault="0059070D">
      <w:pPr>
        <w:pStyle w:val="Szvegtrzs"/>
        <w:spacing w:before="240" w:after="240" w:line="240" w:lineRule="auto"/>
        <w:jc w:val="both"/>
      </w:pPr>
      <w:r>
        <w:t xml:space="preserve">„(1) Az MT-k területén 37-45° közötti hajlásszögű magastetős épület építhető. Az épület összes tetőfelületének vízszintes síkra vetített területének legfeljebb 30%-án alakítható ki </w:t>
      </w:r>
      <w:r w:rsidR="00790FD5">
        <w:t>15</w:t>
      </w:r>
      <w:r>
        <w:t>°-</w:t>
      </w:r>
      <w:proofErr w:type="spellStart"/>
      <w:r>
        <w:t>nál</w:t>
      </w:r>
      <w:proofErr w:type="spellEnd"/>
      <w:r>
        <w:t xml:space="preserve"> alacsony</w:t>
      </w:r>
      <w:r w:rsidR="00790FD5">
        <w:t>abb</w:t>
      </w:r>
      <w:r>
        <w:t xml:space="preserve"> hajlásszögű tető vagy lapostető is.”</w:t>
      </w:r>
    </w:p>
    <w:p w:rsidR="00316C5C" w:rsidRDefault="0059070D">
      <w:pPr>
        <w:pStyle w:val="Szvegtrzs"/>
        <w:spacing w:before="240" w:after="0" w:line="240" w:lineRule="auto"/>
        <w:jc w:val="both"/>
      </w:pPr>
      <w:r>
        <w:t xml:space="preserve">(2) A településkép védelméről szóló 5/2018 (IV.11.) önkormányzati rendelet 13. §-a </w:t>
      </w:r>
      <w:proofErr w:type="spellStart"/>
      <w:r>
        <w:t>a</w:t>
      </w:r>
      <w:proofErr w:type="spellEnd"/>
      <w:r>
        <w:t xml:space="preserve"> következő (1a) és (1b) bekezdéssel egészül ki:</w:t>
      </w:r>
    </w:p>
    <w:p w:rsidR="00316C5C" w:rsidRDefault="0059070D">
      <w:pPr>
        <w:pStyle w:val="Szvegtrzs"/>
        <w:spacing w:before="240" w:after="0" w:line="240" w:lineRule="auto"/>
        <w:jc w:val="both"/>
      </w:pPr>
      <w:r>
        <w:t>„(1a) Az MT-k területén 45°-</w:t>
      </w:r>
      <w:proofErr w:type="spellStart"/>
      <w:r>
        <w:t>nál</w:t>
      </w:r>
      <w:proofErr w:type="spellEnd"/>
      <w:r>
        <w:t xml:space="preserve"> meredekebb hajlásszögű tető kizárólag a</w:t>
      </w:r>
      <w:r w:rsidR="00790FD5">
        <w:t>z</w:t>
      </w:r>
      <w:r>
        <w:t xml:space="preserve"> utcaképhez illeszkedő módon létesíthető. Az utcaképhez való illeszkedés kérdésében a jelen rendelet V.-VIII. fejezetében meghatározott eljárásban a hatáskör gyakorlására jogosult nyilatkozik.</w:t>
      </w:r>
    </w:p>
    <w:p w:rsidR="00316C5C" w:rsidRDefault="0059070D">
      <w:pPr>
        <w:pStyle w:val="Szvegtrzs"/>
        <w:spacing w:before="240" w:after="240" w:line="240" w:lineRule="auto"/>
        <w:jc w:val="both"/>
      </w:pPr>
      <w:r>
        <w:t>(1b) Az MT-k területén főépület mellé elhelyezett melléképület esetén a melléképület tetőhajlásszöge 30-45° közötti lehet.”</w:t>
      </w:r>
    </w:p>
    <w:p w:rsidR="00316C5C" w:rsidRDefault="0059070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316C5C" w:rsidRDefault="0059070D">
      <w:pPr>
        <w:pStyle w:val="Szvegtrzs"/>
        <w:spacing w:after="0" w:line="240" w:lineRule="auto"/>
        <w:jc w:val="both"/>
      </w:pPr>
      <w:r>
        <w:t>A településkép védelméről szóló 5/2018 (IV.11.) önkormányzati rendelet 17. §-a helyébe a következő rendelkezés lép:</w:t>
      </w:r>
    </w:p>
    <w:p w:rsidR="00316C5C" w:rsidRDefault="0059070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„17. §</w:t>
      </w:r>
    </w:p>
    <w:p w:rsidR="00316C5C" w:rsidRDefault="0059070D">
      <w:pPr>
        <w:pStyle w:val="Szvegtrzs"/>
        <w:spacing w:after="0" w:line="240" w:lineRule="auto"/>
        <w:jc w:val="both"/>
      </w:pPr>
      <w:r>
        <w:t xml:space="preserve">(1) </w:t>
      </w:r>
      <w:r>
        <w:rPr>
          <w:i/>
          <w:iCs/>
        </w:rPr>
        <w:t>Kertvárosias és falusias lakóterületek</w:t>
      </w:r>
      <w:r>
        <w:t xml:space="preserve"> MT-n – fekvő telek kivételével - a tető fő gerincvonala a közterületre merőlegesen alakítható ki.</w:t>
      </w:r>
    </w:p>
    <w:p w:rsidR="00316C5C" w:rsidRDefault="0059070D">
      <w:pPr>
        <w:pStyle w:val="Szvegtrzs"/>
        <w:spacing w:before="240" w:after="240" w:line="240" w:lineRule="auto"/>
        <w:jc w:val="both"/>
      </w:pPr>
      <w:r>
        <w:t xml:space="preserve">(2) </w:t>
      </w:r>
      <w:r>
        <w:rPr>
          <w:i/>
          <w:iCs/>
        </w:rPr>
        <w:t>Kertvárosias és falusias lakóterületek</w:t>
      </w:r>
      <w:r>
        <w:t xml:space="preserve"> MT-n a tető fő gerincvonala az (1) bekezdéstől eltérően, az utcaképhez illeszkedő módon is kialakítható. Az utcaképhez való illeszkedés kérdésében a jelen rendelet V.-VIII. fejezetében meghatározott eljárásban a hatáskör gyakorlására jogosult nyilatkozik.”</w:t>
      </w:r>
    </w:p>
    <w:p w:rsidR="00316C5C" w:rsidRDefault="0059070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6. §</w:t>
      </w:r>
    </w:p>
    <w:p w:rsidR="00316C5C" w:rsidRDefault="0059070D">
      <w:pPr>
        <w:pStyle w:val="Szvegtrzs"/>
        <w:spacing w:after="0" w:line="240" w:lineRule="auto"/>
        <w:jc w:val="both"/>
      </w:pPr>
      <w:r>
        <w:t>A településkép védelméről szóló 5/2018 (IV.11.) önkormányzati rendelet 30. §-a helyébe a következő rendelkezés lép:</w:t>
      </w:r>
    </w:p>
    <w:p w:rsidR="00316C5C" w:rsidRDefault="0059070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„30. §</w:t>
      </w:r>
    </w:p>
    <w:p w:rsidR="00316C5C" w:rsidRDefault="0059070D">
      <w:pPr>
        <w:pStyle w:val="Szvegtrzs"/>
        <w:spacing w:after="0" w:line="240" w:lineRule="auto"/>
        <w:jc w:val="both"/>
      </w:pPr>
      <w:r>
        <w:t xml:space="preserve">(1) Az építtető vagy megbízottja a város közigazgatási területén végzett építési tevékenység esetén – a 36. § (1) bekezdés </w:t>
      </w:r>
      <w:proofErr w:type="gramStart"/>
      <w:r>
        <w:t>d)-</w:t>
      </w:r>
      <w:proofErr w:type="gramEnd"/>
      <w:r>
        <w:t>w) pontok alá tartozó esetek kivételével – köteles szakmai konzultációt kérni a tervezett építési tevékenységet megelőzően.</w:t>
      </w:r>
    </w:p>
    <w:p w:rsidR="00316C5C" w:rsidRDefault="0059070D">
      <w:pPr>
        <w:pStyle w:val="Szvegtrzs"/>
        <w:spacing w:before="240" w:after="240" w:line="240" w:lineRule="auto"/>
        <w:jc w:val="both"/>
      </w:pPr>
      <w:r>
        <w:t>(2) A jelen rendelet VI. fejezetében megjelölt eljárást, azaz a településképi véleményezést megelőzően a terveket be kell nyújtani szakmai konzultációra.”</w:t>
      </w:r>
    </w:p>
    <w:p w:rsidR="00316C5C" w:rsidRDefault="0059070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:rsidR="00316C5C" w:rsidRDefault="0059070D">
      <w:pPr>
        <w:pStyle w:val="Szvegtrzs"/>
        <w:spacing w:after="0" w:line="240" w:lineRule="auto"/>
        <w:jc w:val="both"/>
      </w:pPr>
      <w:r>
        <w:t>A településkép védelméről szóló 5/2018 (IV.11.) önkormányzati rendelet 32. §-a helyébe a következő rendelkezés lép:</w:t>
      </w:r>
    </w:p>
    <w:p w:rsidR="00316C5C" w:rsidRDefault="0059070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„32. §</w:t>
      </w:r>
    </w:p>
    <w:p w:rsidR="00316C5C" w:rsidRDefault="0059070D">
      <w:pPr>
        <w:pStyle w:val="Szvegtrzs"/>
        <w:spacing w:after="0" w:line="240" w:lineRule="auto"/>
        <w:jc w:val="both"/>
      </w:pPr>
      <w:r>
        <w:t>Településképi véleményezési eljárást kell lefolytatni minden esetben</w:t>
      </w:r>
    </w:p>
    <w:p w:rsidR="00316C5C" w:rsidRDefault="0059070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építmény építésére, bővítésére irányuló építési, fennmaradási eljárást megelőzően,</w:t>
      </w:r>
    </w:p>
    <w:p w:rsidR="00316C5C" w:rsidRDefault="0059070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egyszerű bejelentéssel épülő új épület vagy meglévő épület bővítésének hatósági eljárását megelőzően,</w:t>
      </w:r>
    </w:p>
    <w:p w:rsidR="00316C5C" w:rsidRDefault="0059070D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összevont telepítési eljárást megelőzően.”</w:t>
      </w:r>
    </w:p>
    <w:p w:rsidR="00316C5C" w:rsidRDefault="0059070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:rsidR="00316C5C" w:rsidRDefault="0059070D">
      <w:pPr>
        <w:pStyle w:val="Szvegtrzs"/>
        <w:spacing w:after="0" w:line="240" w:lineRule="auto"/>
        <w:jc w:val="both"/>
      </w:pPr>
      <w:r>
        <w:t>(1) A településkép védelméről szóló 5/2018 (IV.11.) önkormányzati rendelet 33. § (1) és (2) bekezdése helyébe a következő rendelkezések lépnek:</w:t>
      </w:r>
    </w:p>
    <w:p w:rsidR="00316C5C" w:rsidRDefault="0059070D">
      <w:pPr>
        <w:pStyle w:val="Szvegtrzs"/>
        <w:spacing w:before="240" w:after="0" w:line="240" w:lineRule="auto"/>
        <w:jc w:val="both"/>
      </w:pPr>
      <w:r>
        <w:t>„(1) A településképi véleményezési eljárás a 3. melléklet szerinti kérelemnek a képviselő-testület képviseletében eljáró polgármester részére történő benyújtásával indul.</w:t>
      </w:r>
    </w:p>
    <w:p w:rsidR="00316C5C" w:rsidRDefault="0059070D">
      <w:pPr>
        <w:pStyle w:val="Szvegtrzs"/>
        <w:spacing w:before="240" w:after="0" w:line="240" w:lineRule="auto"/>
        <w:jc w:val="both"/>
      </w:pPr>
      <w:r>
        <w:t xml:space="preserve">(2) A településképi véleményezési eljáráshoz kötött építési munkákra vonatkozó építészeti-műszaki tervdokumentációkkal kapcsolatban a polgármester településképi véleményének alapját </w:t>
      </w:r>
    </w:p>
    <w:p w:rsidR="00316C5C" w:rsidRDefault="0059070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az egylakásos családi ház, legfeljebb kétlakásos lakóépület, valamint a lakóterületeken elhelyezett melléképület esetében a helyi építészeti tervtanács elnökének, (a továbbiakban: települési főépítész) szakmai állásfoglalása,</w:t>
      </w:r>
    </w:p>
    <w:p w:rsidR="00316C5C" w:rsidRDefault="0059070D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 a) pont alá nem tartozó esetekben a helyi építészeti tervtanács véleménye képezi.”</w:t>
      </w:r>
    </w:p>
    <w:p w:rsidR="00316C5C" w:rsidRDefault="0059070D">
      <w:pPr>
        <w:pStyle w:val="Szvegtrzs"/>
        <w:spacing w:before="240" w:after="0" w:line="240" w:lineRule="auto"/>
        <w:jc w:val="both"/>
      </w:pPr>
      <w:r>
        <w:t xml:space="preserve">(2) A településkép védelméről szóló 5/2018 (IV.11.) önkormányzati rendelet 33. §-a </w:t>
      </w:r>
      <w:proofErr w:type="spellStart"/>
      <w:r>
        <w:t>a</w:t>
      </w:r>
      <w:proofErr w:type="spellEnd"/>
      <w:r>
        <w:t xml:space="preserve"> következő (3) bekezdéssel egészül ki:</w:t>
      </w:r>
    </w:p>
    <w:p w:rsidR="00316C5C" w:rsidRDefault="0059070D">
      <w:pPr>
        <w:pStyle w:val="Szvegtrzs"/>
        <w:spacing w:before="240" w:after="240" w:line="240" w:lineRule="auto"/>
        <w:jc w:val="both"/>
      </w:pPr>
      <w:r>
        <w:t>„(3) A (2) bekezdés a) pontja szerinti esetekben a szakmai állásfoglalása kialakításához a települési főépítész kikérheti a helyi építészeti tervtanács véleményét.”</w:t>
      </w:r>
    </w:p>
    <w:p w:rsidR="00316C5C" w:rsidRDefault="0059070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:rsidR="00316C5C" w:rsidRDefault="0059070D">
      <w:pPr>
        <w:pStyle w:val="Szvegtrzs"/>
        <w:spacing w:after="0" w:line="240" w:lineRule="auto"/>
        <w:jc w:val="both"/>
      </w:pPr>
      <w:r>
        <w:t>A településkép védelméről szóló 5/2018 (IV.11.) önkormányzati rendelet 36. § (1) bekezdése helyébe a következő rendelkezés lép:</w:t>
      </w:r>
    </w:p>
    <w:p w:rsidR="00316C5C" w:rsidRDefault="0059070D">
      <w:pPr>
        <w:pStyle w:val="Szvegtrzs"/>
        <w:spacing w:before="240" w:after="0" w:line="240" w:lineRule="auto"/>
        <w:jc w:val="both"/>
      </w:pPr>
      <w:r>
        <w:lastRenderedPageBreak/>
        <w:t>„(1) Településképi bejelentési eljárást kell lefolytatni minden esetben – amennyiben az építtető nem a helyi Önkormányzat – az építésügyi hatósági engedélyhez és egyszerű bejelentéshez nem kötött építési tevékenység megkezdése előtt, az alábbi esetekben:</w:t>
      </w:r>
    </w:p>
    <w:p w:rsidR="00316C5C" w:rsidRDefault="0059070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Új épület építése, meglévő épület bővítése, ha az építési tevékenység elvégzése után annak mérete a 35 m</w:t>
      </w:r>
      <w:r>
        <w:rPr>
          <w:vertAlign w:val="superscript"/>
        </w:rPr>
        <w:t>2</w:t>
      </w:r>
      <w:r>
        <w:t xml:space="preserve"> összes hasznos alapterületet és a 4,5 méteres gerincmagasságot, lapostetős épület esetén a 3,5 méteres párkánymagasságot nem haladja meg;</w:t>
      </w:r>
    </w:p>
    <w:p w:rsidR="00316C5C" w:rsidRDefault="0059070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Építmény átalakítása, felújítása, helyreállítása, korszerűsítése, homlokzatának megváltoztatása, kivéve zártsorú vagy ikres beépítésű épület esetén, ha e tevékenységek a csatlakozó épület alapozását vagy tartószerkezetét is érintik;</w:t>
      </w:r>
    </w:p>
    <w:p w:rsidR="00316C5C" w:rsidRDefault="0059070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Meglévő épület kizárólag külső alaprajzi méretet érintő, hasznos alapterületet nem növelő bővítése;</w:t>
      </w:r>
    </w:p>
    <w:p w:rsidR="00316C5C" w:rsidRDefault="0059070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Meglévő építmény utólagos hőszigetelése, homlokzati nyílászáró cseréje, a homlokzatfelület színezése, a homlokzat felületképzésének megváltoztatása;</w:t>
      </w:r>
    </w:p>
    <w:p w:rsidR="00316C5C" w:rsidRDefault="0059070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Új, 6,0 méter magasságot meg nem haladó, épített égéstermék-elvezető építése vagy az épített égéstermék-elvető 6,0 méter magasságig történő bővítése;</w:t>
      </w:r>
    </w:p>
    <w:p w:rsidR="00316C5C" w:rsidRDefault="0059070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Kizárólag az épület homlokzatához rögzített előtető, védőtető, ernyőszerkezet építése, elhelyezése;</w:t>
      </w:r>
    </w:p>
    <w:p w:rsidR="00316C5C" w:rsidRDefault="0059070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3,0 m magasságot meghaladó növénytermesztésre szolgáló üvegház, növény-, illetve gombatermesztésre szolgáló fóliasátor, valamint a felvonulási épület építése, bővítése kivéve, ha közterületről nem látható helyen kerül elhelyezésre;</w:t>
      </w:r>
    </w:p>
    <w:p w:rsidR="00316C5C" w:rsidRDefault="0059070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Szobor, emlékmű, kereszt, emlékjel építése, elhelyezése;</w:t>
      </w:r>
    </w:p>
    <w:p w:rsidR="00316C5C" w:rsidRDefault="0059070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i)</w:t>
      </w:r>
      <w:r>
        <w:tab/>
        <w:t>Emlékfal építése;</w:t>
      </w:r>
    </w:p>
    <w:p w:rsidR="00316C5C" w:rsidRDefault="0059070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j)</w:t>
      </w:r>
      <w:r>
        <w:tab/>
        <w:t>A megfelelőség-igazolással vagy teljesítménynyilatkozattal rendelkező, legfeljebb 180 napig fennálló és a piacfelügyeleti hatóság hatáskörébe nem tartozó épület építése, ideértve a sátorszerkezetet is;</w:t>
      </w:r>
    </w:p>
    <w:p w:rsidR="00316C5C" w:rsidRDefault="0059070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k)</w:t>
      </w:r>
      <w:r>
        <w:tab/>
        <w:t>Az Országos Tűzvédelmi Szabályzat szerinti, legfeljebb 180 napig fennálló és megfelelőség-igazolással vagy teljesítménynyilatkozattal rendelkező és maximum 50 fő egyidejű tartózkodására alkalmas állvány jellegű építmény építése, bővítése;</w:t>
      </w:r>
    </w:p>
    <w:p w:rsidR="00316C5C" w:rsidRDefault="0059070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l)</w:t>
      </w:r>
      <w:r>
        <w:tab/>
        <w:t>Magánhasználatú kerti víz-, fürdőmedence, kerti tó, kerti építmény építése kivéve, ha közterületről nem látható helyen kerül elhelyezésre;</w:t>
      </w:r>
    </w:p>
    <w:p w:rsidR="00316C5C" w:rsidRDefault="0059070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m)</w:t>
      </w:r>
      <w:r>
        <w:tab/>
        <w:t>A telek természetes terepszintjének építési tevékenységgel összefüggő, végleges jellegű megváltoztatása;</w:t>
      </w:r>
    </w:p>
    <w:p w:rsidR="00316C5C" w:rsidRDefault="0059070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n)</w:t>
      </w:r>
      <w:r>
        <w:tab/>
        <w:t>Támfal építése, bővítése, amelynek mérete az építési tevékenységgel nem haladja meg a rendezett alsó terepszinttől számított 1,5 m magasságot;</w:t>
      </w:r>
    </w:p>
    <w:p w:rsidR="00316C5C" w:rsidRDefault="0059070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o)</w:t>
      </w:r>
      <w:r>
        <w:tab/>
        <w:t>Kerítés, sövény, járda létesítése, építése, bővítése, kivéve, ha közterületről nem látható helyen kerül elhelyezésre;</w:t>
      </w:r>
    </w:p>
    <w:p w:rsidR="00316C5C" w:rsidRDefault="0059070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p)</w:t>
      </w:r>
      <w:r>
        <w:tab/>
        <w:t>Mobil illemhely, mobil mosdó, mobil zuhanyozó elhelyezése, árnyékszék, illemhely (kivéve csoportos illemhely) elhelyezése, építése, bővítése;</w:t>
      </w:r>
    </w:p>
    <w:p w:rsidR="00316C5C" w:rsidRDefault="0059070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q)</w:t>
      </w:r>
      <w:r>
        <w:tab/>
        <w:t>Cégérek, cég- és üzletjelzések épületen való elhelyezése;</w:t>
      </w:r>
    </w:p>
    <w:p w:rsidR="00316C5C" w:rsidRDefault="0059070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r)</w:t>
      </w:r>
      <w:r>
        <w:tab/>
        <w:t xml:space="preserve">Városközpont MT területén és kiemelt közterületek mentén napelem </w:t>
      </w:r>
      <w:proofErr w:type="spellStart"/>
      <w:r>
        <w:t>inverter</w:t>
      </w:r>
      <w:proofErr w:type="spellEnd"/>
      <w:r>
        <w:t>, hőszivattyú, szellőző-, klíma-, riasztóberendezés, egyéb gépészeti berendezés, áru- és pénzautomata épületen történő elhelyezése;</w:t>
      </w:r>
    </w:p>
    <w:p w:rsidR="00316C5C" w:rsidRDefault="0059070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s)</w:t>
      </w:r>
      <w:r>
        <w:tab/>
        <w:t>Építménynek minősülő, háztartási hulladék elhelyezésére szolgáló hulladékgyűjtő és -tároló elhelyezése;</w:t>
      </w:r>
    </w:p>
    <w:p w:rsidR="00316C5C" w:rsidRDefault="0059070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t)</w:t>
      </w:r>
      <w:r>
        <w:tab/>
        <w:t>Zászlótartó oszlop (zászlórúd) építése kivéve, ha közterületről nem látható helyen kerül elhelyezésre;</w:t>
      </w:r>
    </w:p>
    <w:p w:rsidR="00316C5C" w:rsidRDefault="0059070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u)</w:t>
      </w:r>
      <w:r>
        <w:tab/>
        <w:t>Városközpont MT területén és kiemelt közterületek mentén építési tevékenység végzéséhez szükséges, annak befejezését követően elbontandó állványzat és felvonulási építmény építése;</w:t>
      </w:r>
    </w:p>
    <w:p w:rsidR="00316C5C" w:rsidRDefault="0059070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v)</w:t>
      </w:r>
      <w:r>
        <w:tab/>
        <w:t>Magasles és kilátó építése, bővítése, amennyiben annak járófelülete a terepcsatlakozástól mért 6,0 métert nem haladja meg, továbbá vadetető és erdei építmény építése, bővítése, ha a terepcsatlakozástól mért legfelső pontja a 6,0 m-t nem haladja meg;</w:t>
      </w:r>
    </w:p>
    <w:p w:rsidR="00316C5C" w:rsidRDefault="0059070D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w)</w:t>
      </w:r>
      <w:r>
        <w:tab/>
        <w:t>Közterületen, filmforgatáshoz kapcsolódó építmény építése.”</w:t>
      </w:r>
    </w:p>
    <w:p w:rsidR="00316C5C" w:rsidRDefault="0059070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:rsidR="00316C5C" w:rsidRDefault="0059070D">
      <w:pPr>
        <w:pStyle w:val="Szvegtrzs"/>
        <w:spacing w:after="0" w:line="240" w:lineRule="auto"/>
        <w:jc w:val="both"/>
      </w:pPr>
      <w:r>
        <w:t>A településkép védelméről szóló 5/2018 (IV.11.) önkormányzati rendelet 39. §-a helyébe a következő rendelkezés lép:</w:t>
      </w:r>
    </w:p>
    <w:p w:rsidR="00316C5C" w:rsidRDefault="0059070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„39. §</w:t>
      </w:r>
    </w:p>
    <w:p w:rsidR="00316C5C" w:rsidRDefault="0059070D">
      <w:pPr>
        <w:pStyle w:val="Szvegtrzs"/>
        <w:spacing w:after="240" w:line="240" w:lineRule="auto"/>
        <w:jc w:val="both"/>
      </w:pPr>
      <w:r>
        <w:t>A polgármester a településképi követelmény megszegése, valamint a településképi kötelezésben foglaltak végre nem hajtása esetén, e magatartás elkövetőjével szemben a településkép-védelmi bírságként közigazgatási bírságot szabhat ki.”</w:t>
      </w:r>
    </w:p>
    <w:p w:rsidR="00316C5C" w:rsidRDefault="0059070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11. §</w:t>
      </w:r>
    </w:p>
    <w:p w:rsidR="00316C5C" w:rsidRDefault="0059070D">
      <w:pPr>
        <w:pStyle w:val="Szvegtrzs"/>
        <w:spacing w:after="0" w:line="240" w:lineRule="auto"/>
        <w:jc w:val="both"/>
      </w:pPr>
      <w:r>
        <w:t>Hatályát veszti a településkép védelméről szóló 5/2018 (IV.11.) önkormányzati rendelet</w:t>
      </w:r>
    </w:p>
    <w:p w:rsidR="00316C5C" w:rsidRDefault="0059070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35. § (6) bekezdése,</w:t>
      </w:r>
    </w:p>
    <w:p w:rsidR="00316C5C" w:rsidRDefault="0059070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36. § (2) és (3) bekezdése.</w:t>
      </w:r>
    </w:p>
    <w:p w:rsidR="00316C5C" w:rsidRDefault="0059070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12. §</w:t>
      </w:r>
    </w:p>
    <w:p w:rsidR="00316C5C" w:rsidRDefault="0059070D">
      <w:pPr>
        <w:pStyle w:val="Szvegtrzs"/>
        <w:spacing w:after="0" w:line="240" w:lineRule="auto"/>
        <w:jc w:val="both"/>
      </w:pPr>
      <w:r>
        <w:t>Ez a rendelet 2025. május 1-jén lép hatályba.</w:t>
      </w:r>
    </w:p>
    <w:sectPr w:rsidR="00316C5C" w:rsidSect="00F04A5D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263" w:rsidRDefault="00234263">
      <w:r>
        <w:separator/>
      </w:r>
    </w:p>
  </w:endnote>
  <w:endnote w:type="continuationSeparator" w:id="0">
    <w:p w:rsidR="00234263" w:rsidRDefault="0023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FD5" w:rsidRDefault="00234263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4F4FE4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263" w:rsidRDefault="00234263">
      <w:r>
        <w:separator/>
      </w:r>
    </w:p>
  </w:footnote>
  <w:footnote w:type="continuationSeparator" w:id="0">
    <w:p w:rsidR="00234263" w:rsidRDefault="00234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A1800"/>
    <w:multiLevelType w:val="multilevel"/>
    <w:tmpl w:val="EA76617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5C"/>
    <w:rsid w:val="00020DCD"/>
    <w:rsid w:val="001B7E13"/>
    <w:rsid w:val="00234263"/>
    <w:rsid w:val="002D4A71"/>
    <w:rsid w:val="00316C5C"/>
    <w:rsid w:val="004402CD"/>
    <w:rsid w:val="004F4FE4"/>
    <w:rsid w:val="0059070D"/>
    <w:rsid w:val="00632B96"/>
    <w:rsid w:val="00790FD5"/>
    <w:rsid w:val="00F0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4B65"/>
  <w15:docId w15:val="{D3405BD5-4477-4BC2-A4A7-35A87E45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04A5D"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rsid w:val="00F04A5D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rsid w:val="00F04A5D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rsid w:val="00F04A5D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rsid w:val="00F04A5D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rsid w:val="00F04A5D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rsid w:val="00F04A5D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F04A5D"/>
    <w:rPr>
      <w:color w:val="000080"/>
      <w:u w:val="single"/>
    </w:rPr>
  </w:style>
  <w:style w:type="character" w:styleId="Mrltotthiperhivatkozs">
    <w:name w:val="FollowedHyperlink"/>
    <w:rsid w:val="00F04A5D"/>
    <w:rPr>
      <w:color w:val="800000"/>
      <w:u w:val="single"/>
    </w:rPr>
  </w:style>
  <w:style w:type="character" w:customStyle="1" w:styleId="NumberingSymbols">
    <w:name w:val="Numbering Symbols"/>
    <w:qFormat/>
    <w:rsid w:val="00F04A5D"/>
  </w:style>
  <w:style w:type="character" w:customStyle="1" w:styleId="Bullets">
    <w:name w:val="Bullets"/>
    <w:qFormat/>
    <w:rsid w:val="00F04A5D"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rsid w:val="00F04A5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rsid w:val="00F04A5D"/>
    <w:pPr>
      <w:spacing w:after="140" w:line="288" w:lineRule="auto"/>
    </w:pPr>
  </w:style>
  <w:style w:type="paragraph" w:styleId="Lista">
    <w:name w:val="List"/>
    <w:basedOn w:val="Szvegtrzs"/>
    <w:rsid w:val="00F04A5D"/>
  </w:style>
  <w:style w:type="paragraph" w:styleId="Kpalrs">
    <w:name w:val="caption"/>
    <w:basedOn w:val="Norml"/>
    <w:qFormat/>
    <w:rsid w:val="00F04A5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rsid w:val="00F04A5D"/>
    <w:pPr>
      <w:suppressLineNumbers/>
    </w:pPr>
  </w:style>
  <w:style w:type="paragraph" w:customStyle="1" w:styleId="HeaderandFooter">
    <w:name w:val="Header and Footer"/>
    <w:basedOn w:val="Norml"/>
    <w:qFormat/>
    <w:rsid w:val="00F04A5D"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rsid w:val="00F04A5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rsid w:val="00F04A5D"/>
    <w:pPr>
      <w:suppressLineNumbers/>
    </w:pPr>
  </w:style>
  <w:style w:type="paragraph" w:customStyle="1" w:styleId="TableHeading">
    <w:name w:val="Table Heading"/>
    <w:basedOn w:val="TableContents"/>
    <w:qFormat/>
    <w:rsid w:val="00F04A5D"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rsid w:val="00F04A5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1424</Words>
  <Characters>9830</Characters>
  <Application>Microsoft Office Word</Application>
  <DocSecurity>4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SzSKatalinE</dc:creator>
  <cp:lastModifiedBy>SzSKatalinE</cp:lastModifiedBy>
  <cp:revision>2</cp:revision>
  <dcterms:created xsi:type="dcterms:W3CDTF">2025-04-10T08:00:00Z</dcterms:created>
  <dcterms:modified xsi:type="dcterms:W3CDTF">2025-04-10T08:00:00Z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