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33" w:rsidRPr="00DD7E53" w:rsidRDefault="00450CEB">
      <w:pPr>
        <w:pStyle w:val="Cm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DD7E53">
        <w:rPr>
          <w:rFonts w:asciiTheme="minorHAnsi" w:hAnsiTheme="minorHAnsi" w:cstheme="minorHAnsi"/>
          <w:szCs w:val="22"/>
        </w:rPr>
        <w:t>SZAKMAI ÖSSZEFOGLALÓ</w:t>
      </w:r>
    </w:p>
    <w:p w:rsidR="00883333" w:rsidRPr="00DD7E53" w:rsidRDefault="002448E3">
      <w:pPr>
        <w:pStyle w:val="Szvegtrzs"/>
        <w:spacing w:before="242" w:line="276" w:lineRule="auto"/>
        <w:ind w:left="1569" w:right="1566"/>
        <w:jc w:val="center"/>
        <w:rPr>
          <w:rFonts w:asciiTheme="minorHAnsi" w:hAnsiTheme="minorHAnsi" w:cstheme="minorHAnsi"/>
          <w:sz w:val="22"/>
          <w:szCs w:val="22"/>
        </w:rPr>
      </w:pPr>
      <w:r w:rsidRPr="00DD7E53">
        <w:rPr>
          <w:rFonts w:asciiTheme="minorHAnsi" w:hAnsiTheme="minorHAnsi" w:cstheme="minorHAnsi"/>
          <w:sz w:val="22"/>
          <w:szCs w:val="22"/>
        </w:rPr>
        <w:t>Martonvásár</w:t>
      </w:r>
      <w:r w:rsidRPr="00DD7E5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D7E53">
        <w:rPr>
          <w:rFonts w:asciiTheme="minorHAnsi" w:hAnsiTheme="minorHAnsi" w:cstheme="minorHAnsi"/>
          <w:sz w:val="22"/>
          <w:szCs w:val="22"/>
        </w:rPr>
        <w:t>Város</w:t>
      </w:r>
      <w:r w:rsidRPr="00DD7E5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D7E53">
        <w:rPr>
          <w:rFonts w:asciiTheme="minorHAnsi" w:hAnsiTheme="minorHAnsi" w:cstheme="minorHAnsi"/>
          <w:sz w:val="22"/>
          <w:szCs w:val="22"/>
        </w:rPr>
        <w:t>Önkormányzat</w:t>
      </w:r>
      <w:r w:rsidRPr="00DD7E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D7E53">
        <w:rPr>
          <w:rFonts w:asciiTheme="minorHAnsi" w:hAnsiTheme="minorHAnsi" w:cstheme="minorHAnsi"/>
          <w:sz w:val="22"/>
          <w:szCs w:val="22"/>
        </w:rPr>
        <w:t>Képviselő-testület</w:t>
      </w:r>
      <w:r w:rsidR="00450CEB" w:rsidRPr="00DD7E53">
        <w:rPr>
          <w:rFonts w:asciiTheme="minorHAnsi" w:hAnsiTheme="minorHAnsi" w:cstheme="minorHAnsi"/>
          <w:sz w:val="22"/>
          <w:szCs w:val="22"/>
        </w:rPr>
        <w:t>ének a településkép védelméről szóló 5/2018. (IV.11.) önkormányzati rendelete módosításához</w:t>
      </w:r>
    </w:p>
    <w:p w:rsidR="00883333" w:rsidRPr="00DD7E53" w:rsidRDefault="00883333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883333" w:rsidRPr="00DD7E53" w:rsidRDefault="00883333">
      <w:pPr>
        <w:pStyle w:val="Szvegtrzs"/>
        <w:spacing w:before="203"/>
        <w:rPr>
          <w:rFonts w:asciiTheme="minorHAnsi" w:hAnsiTheme="minorHAnsi" w:cstheme="minorHAnsi"/>
          <w:sz w:val="22"/>
          <w:szCs w:val="22"/>
        </w:rPr>
      </w:pPr>
    </w:p>
    <w:p w:rsidR="00883333" w:rsidRPr="00DD7E53" w:rsidRDefault="002448E3">
      <w:pPr>
        <w:pStyle w:val="Szvegtrzs"/>
        <w:spacing w:before="1" w:line="276" w:lineRule="auto"/>
        <w:ind w:left="115" w:right="110"/>
        <w:jc w:val="both"/>
        <w:rPr>
          <w:rFonts w:asciiTheme="minorHAnsi" w:hAnsiTheme="minorHAnsi" w:cstheme="minorHAnsi"/>
          <w:sz w:val="22"/>
          <w:szCs w:val="22"/>
        </w:rPr>
      </w:pPr>
      <w:r w:rsidRPr="00DD7E53">
        <w:rPr>
          <w:rFonts w:asciiTheme="minorHAnsi" w:hAnsiTheme="minorHAnsi" w:cstheme="minorHAnsi"/>
          <w:sz w:val="22"/>
          <w:szCs w:val="22"/>
        </w:rPr>
        <w:t>A településtervek tartalmáról, elkészítésének és elfogadásának rendjéről, valamint egyes</w:t>
      </w:r>
      <w:r w:rsidRPr="00DD7E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7E53">
        <w:rPr>
          <w:rFonts w:asciiTheme="minorHAnsi" w:hAnsiTheme="minorHAnsi" w:cstheme="minorHAnsi"/>
          <w:sz w:val="22"/>
          <w:szCs w:val="22"/>
        </w:rPr>
        <w:t>településrendezési sajátos</w:t>
      </w:r>
      <w:r w:rsidRPr="00DD7E5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7E53">
        <w:rPr>
          <w:rFonts w:asciiTheme="minorHAnsi" w:hAnsiTheme="minorHAnsi" w:cstheme="minorHAnsi"/>
          <w:sz w:val="22"/>
          <w:szCs w:val="22"/>
        </w:rPr>
        <w:t>jogintézményekről</w:t>
      </w:r>
      <w:r w:rsidRPr="00DD7E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7E53">
        <w:rPr>
          <w:rFonts w:asciiTheme="minorHAnsi" w:hAnsiTheme="minorHAnsi" w:cstheme="minorHAnsi"/>
          <w:sz w:val="22"/>
          <w:szCs w:val="22"/>
        </w:rPr>
        <w:t>szóló 419/2021. (VII.15.)</w:t>
      </w:r>
      <w:r w:rsidRPr="00DD7E5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7E53">
        <w:rPr>
          <w:rFonts w:asciiTheme="minorHAnsi" w:hAnsiTheme="minorHAnsi" w:cstheme="minorHAnsi"/>
          <w:sz w:val="22"/>
          <w:szCs w:val="22"/>
        </w:rPr>
        <w:t xml:space="preserve">Korm. rendelet (a továbbiakban: R.) </w:t>
      </w:r>
      <w:r w:rsidR="00D33EB4" w:rsidRPr="00DD7E53">
        <w:rPr>
          <w:rFonts w:asciiTheme="minorHAnsi" w:hAnsiTheme="minorHAnsi" w:cstheme="minorHAnsi"/>
          <w:sz w:val="22"/>
          <w:szCs w:val="22"/>
        </w:rPr>
        <w:t>9</w:t>
      </w:r>
      <w:r w:rsidRPr="00DD7E53">
        <w:rPr>
          <w:rFonts w:asciiTheme="minorHAnsi" w:hAnsiTheme="minorHAnsi" w:cstheme="minorHAnsi"/>
          <w:sz w:val="22"/>
          <w:szCs w:val="22"/>
        </w:rPr>
        <w:t xml:space="preserve">.§ felhatalmazása alapján, </w:t>
      </w:r>
      <w:r w:rsidR="00D33EB4" w:rsidRPr="00DD7E53">
        <w:rPr>
          <w:rFonts w:asciiTheme="minorHAnsi" w:hAnsiTheme="minorHAnsi" w:cstheme="minorHAnsi"/>
          <w:sz w:val="22"/>
          <w:szCs w:val="22"/>
        </w:rPr>
        <w:t xml:space="preserve">a településkép védelméről szóló 5/2018. (IV.11.) önkormányzati rendelet </w:t>
      </w:r>
      <w:r w:rsidR="00585712" w:rsidRPr="00DD7E53">
        <w:rPr>
          <w:rFonts w:asciiTheme="minorHAnsi" w:hAnsiTheme="minorHAnsi" w:cstheme="minorHAnsi"/>
          <w:sz w:val="22"/>
          <w:szCs w:val="22"/>
        </w:rPr>
        <w:t xml:space="preserve">(továbbiakban TKR) </w:t>
      </w:r>
      <w:r w:rsidR="00D33EB4" w:rsidRPr="00DD7E53">
        <w:rPr>
          <w:rFonts w:asciiTheme="minorHAnsi" w:hAnsiTheme="minorHAnsi" w:cstheme="minorHAnsi"/>
          <w:sz w:val="22"/>
          <w:szCs w:val="22"/>
        </w:rPr>
        <w:t>módosításának szükségességét a következőkben összefoglalt érvek indokolják</w:t>
      </w:r>
      <w:r w:rsidR="008D074A" w:rsidRPr="00DD7E53">
        <w:rPr>
          <w:rFonts w:asciiTheme="minorHAnsi" w:hAnsiTheme="minorHAnsi" w:cstheme="minorHAnsi"/>
          <w:sz w:val="22"/>
          <w:szCs w:val="22"/>
        </w:rPr>
        <w:t>:</w:t>
      </w:r>
    </w:p>
    <w:p w:rsidR="00585712" w:rsidRPr="00DD7E53" w:rsidRDefault="00585712" w:rsidP="008D074A">
      <w:pPr>
        <w:pStyle w:val="Szvegtrzs"/>
        <w:numPr>
          <w:ilvl w:val="0"/>
          <w:numId w:val="3"/>
        </w:numPr>
        <w:spacing w:before="1" w:line="276" w:lineRule="auto"/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DD7E53">
        <w:rPr>
          <w:rFonts w:asciiTheme="minorHAnsi" w:hAnsiTheme="minorHAnsi" w:cstheme="minorHAnsi"/>
          <w:sz w:val="22"/>
          <w:szCs w:val="22"/>
        </w:rPr>
        <w:t xml:space="preserve">Általánosságban igaz, hogy </w:t>
      </w:r>
      <w:r w:rsidR="008D074A" w:rsidRPr="00DD7E53">
        <w:rPr>
          <w:rFonts w:asciiTheme="minorHAnsi" w:hAnsiTheme="minorHAnsi" w:cstheme="minorHAnsi"/>
          <w:sz w:val="22"/>
          <w:szCs w:val="22"/>
        </w:rPr>
        <w:t>a</w:t>
      </w:r>
      <w:r w:rsidRPr="00DD7E53">
        <w:rPr>
          <w:rFonts w:asciiTheme="minorHAnsi" w:hAnsiTheme="minorHAnsi" w:cstheme="minorHAnsi"/>
          <w:sz w:val="22"/>
          <w:szCs w:val="22"/>
        </w:rPr>
        <w:t xml:space="preserve"> TKR módosítása során a meglévő előírásoknál szigorúbb előírások kerültek megfogalmazásra. A szigorítás célja a megváltozott jogszabályi környezetben a városkép fokozott védelme, s annak érvényesítése a településképi eljárások során.</w:t>
      </w:r>
    </w:p>
    <w:p w:rsidR="008D074A" w:rsidRPr="00DD7E53" w:rsidRDefault="00585712" w:rsidP="008D074A">
      <w:pPr>
        <w:pStyle w:val="Szvegtrzs"/>
        <w:numPr>
          <w:ilvl w:val="0"/>
          <w:numId w:val="3"/>
        </w:numPr>
        <w:spacing w:before="1" w:line="276" w:lineRule="auto"/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DD7E53">
        <w:rPr>
          <w:rFonts w:asciiTheme="minorHAnsi" w:hAnsiTheme="minorHAnsi" w:cstheme="minorHAnsi"/>
          <w:sz w:val="22"/>
          <w:szCs w:val="22"/>
        </w:rPr>
        <w:t>A</w:t>
      </w:r>
      <w:r w:rsidR="008D074A" w:rsidRPr="00DD7E53">
        <w:rPr>
          <w:rFonts w:asciiTheme="minorHAnsi" w:hAnsiTheme="minorHAnsi" w:cstheme="minorHAnsi"/>
          <w:sz w:val="22"/>
          <w:szCs w:val="22"/>
        </w:rPr>
        <w:t xml:space="preserve"> településképi szempontból </w:t>
      </w:r>
      <w:r w:rsidRPr="00DD7E53">
        <w:rPr>
          <w:rFonts w:asciiTheme="minorHAnsi" w:hAnsiTheme="minorHAnsi" w:cstheme="minorHAnsi"/>
          <w:sz w:val="22"/>
          <w:szCs w:val="22"/>
        </w:rPr>
        <w:t>meghatározó területek (MT-k) vonatkozásában a homlokzatszínezés és tetőhéjalás megengedett színhasználata kis mértékben válto</w:t>
      </w:r>
      <w:r w:rsidR="00A11261" w:rsidRPr="00DD7E53">
        <w:rPr>
          <w:rFonts w:asciiTheme="minorHAnsi" w:hAnsiTheme="minorHAnsi" w:cstheme="minorHAnsi"/>
          <w:sz w:val="22"/>
          <w:szCs w:val="22"/>
        </w:rPr>
        <w:t>zott, ennek során – az 1. pontban foglalt indoklással összhangban – a város fő közlekedési tengelyei mentén szigorúbb színhasználatot ír elő a rendelet.</w:t>
      </w:r>
    </w:p>
    <w:p w:rsidR="00A11261" w:rsidRPr="00DD7E53" w:rsidRDefault="00A11261" w:rsidP="008D074A">
      <w:pPr>
        <w:pStyle w:val="Szvegtrzs"/>
        <w:numPr>
          <w:ilvl w:val="0"/>
          <w:numId w:val="3"/>
        </w:numPr>
        <w:spacing w:before="1" w:line="276" w:lineRule="auto"/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DD7E53">
        <w:rPr>
          <w:rFonts w:asciiTheme="minorHAnsi" w:hAnsiTheme="minorHAnsi" w:cstheme="minorHAnsi"/>
          <w:sz w:val="22"/>
          <w:szCs w:val="22"/>
        </w:rPr>
        <w:t xml:space="preserve">A rendelet – a </w:t>
      </w:r>
      <w:r w:rsidR="00DD7E53" w:rsidRPr="00DD7E53">
        <w:rPr>
          <w:rFonts w:asciiTheme="minorHAnsi" w:hAnsiTheme="minorHAnsi" w:cstheme="minorHAnsi"/>
          <w:sz w:val="22"/>
          <w:szCs w:val="22"/>
        </w:rPr>
        <w:t>településképi arculati kézikönyv (</w:t>
      </w:r>
      <w:r w:rsidRPr="00DD7E53">
        <w:rPr>
          <w:rFonts w:asciiTheme="minorHAnsi" w:hAnsiTheme="minorHAnsi" w:cstheme="minorHAnsi"/>
          <w:sz w:val="22"/>
          <w:szCs w:val="22"/>
        </w:rPr>
        <w:t>TAK</w:t>
      </w:r>
      <w:r w:rsidR="00DD7E53" w:rsidRPr="00DD7E53">
        <w:rPr>
          <w:rFonts w:asciiTheme="minorHAnsi" w:hAnsiTheme="minorHAnsi" w:cstheme="minorHAnsi"/>
          <w:sz w:val="22"/>
          <w:szCs w:val="22"/>
        </w:rPr>
        <w:t>)</w:t>
      </w:r>
      <w:r w:rsidRPr="00DD7E53">
        <w:rPr>
          <w:rFonts w:asciiTheme="minorHAnsi" w:hAnsiTheme="minorHAnsi" w:cstheme="minorHAnsi"/>
          <w:sz w:val="22"/>
          <w:szCs w:val="22"/>
        </w:rPr>
        <w:t xml:space="preserve"> ajánlásaihoz igazodó módon – nagyobb mértékű eltérésre ad lehetőséget a tető formája, a tetőhajlásszög, továbbá a tetőhéjalás anyag- és színhasználata terén, mely esetekben az utcaképi (városképi) illeszkedést a helyi építészeti tervtanács vagy a város főépítésze vizsgálja.</w:t>
      </w:r>
    </w:p>
    <w:p w:rsidR="00A11261" w:rsidRPr="00DD7E53" w:rsidRDefault="00A11261" w:rsidP="008D074A">
      <w:pPr>
        <w:pStyle w:val="Szvegtrzs"/>
        <w:numPr>
          <w:ilvl w:val="0"/>
          <w:numId w:val="3"/>
        </w:numPr>
        <w:spacing w:before="1" w:line="276" w:lineRule="auto"/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DD7E53">
        <w:rPr>
          <w:rFonts w:asciiTheme="minorHAnsi" w:hAnsiTheme="minorHAnsi" w:cstheme="minorHAnsi"/>
          <w:sz w:val="22"/>
          <w:szCs w:val="22"/>
        </w:rPr>
        <w:t xml:space="preserve">A megváltozott jogszabályi környezet, valamint az ezzel összhangban megalkotott helyi építészeti tervtanácsról szóló önkormányzati rendelet előírásai következtében szükségessé vált az egyes településképi eljárási szabályok módosítása is. Ennek során a fő cél szintén az egységes utca- és városkép megőrzése volt, így a módosítás következtében az eljárások </w:t>
      </w:r>
      <w:r w:rsidR="00DD7E53" w:rsidRPr="00DD7E53">
        <w:rPr>
          <w:rFonts w:asciiTheme="minorHAnsi" w:hAnsiTheme="minorHAnsi" w:cstheme="minorHAnsi"/>
          <w:sz w:val="22"/>
          <w:szCs w:val="22"/>
        </w:rPr>
        <w:t xml:space="preserve">(szakmai konzultáció, településképi véleményezés, településképi bejelentés, településképi kötelezés) </w:t>
      </w:r>
      <w:r w:rsidRPr="00DD7E53">
        <w:rPr>
          <w:rFonts w:asciiTheme="minorHAnsi" w:hAnsiTheme="minorHAnsi" w:cstheme="minorHAnsi"/>
          <w:sz w:val="22"/>
          <w:szCs w:val="22"/>
        </w:rPr>
        <w:t>valamennyi, a város közigazgatási területén végzett építési tevékenységre kiterjednek</w:t>
      </w:r>
    </w:p>
    <w:p w:rsidR="00883333" w:rsidRPr="00DD7E53" w:rsidRDefault="00DD7E53" w:rsidP="00DD7E53">
      <w:pPr>
        <w:pStyle w:val="Szvegtrzs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7E53">
        <w:rPr>
          <w:rFonts w:asciiTheme="minorHAnsi" w:hAnsiTheme="minorHAnsi" w:cstheme="minorHAnsi"/>
          <w:sz w:val="22"/>
          <w:szCs w:val="22"/>
        </w:rPr>
        <w:t>A rendelet módosításai a TAK ajánlásaival összhangban, a TAK-ban foglalt jó példákat szem előtt tartva kerültek kidolgozásra.</w:t>
      </w:r>
    </w:p>
    <w:p w:rsidR="00D33EB4" w:rsidRPr="00DD7E53" w:rsidRDefault="00D33EB4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D33EB4" w:rsidRPr="00DD7E53" w:rsidRDefault="00D33EB4" w:rsidP="00D33EB4">
      <w:pPr>
        <w:pStyle w:val="Szvegtrzs"/>
        <w:spacing w:before="199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DD7E53">
        <w:rPr>
          <w:rFonts w:asciiTheme="minorHAnsi" w:hAnsiTheme="minorHAnsi" w:cstheme="minorHAnsi"/>
          <w:sz w:val="22"/>
          <w:szCs w:val="22"/>
        </w:rPr>
        <w:t>2025.</w:t>
      </w:r>
      <w:r w:rsidRPr="00DD7E5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7E53">
        <w:rPr>
          <w:rFonts w:asciiTheme="minorHAnsi" w:hAnsiTheme="minorHAnsi" w:cstheme="minorHAnsi"/>
          <w:sz w:val="22"/>
          <w:szCs w:val="22"/>
        </w:rPr>
        <w:t>április</w:t>
      </w:r>
      <w:r w:rsidRPr="00DD7E53">
        <w:rPr>
          <w:rFonts w:asciiTheme="minorHAnsi" w:hAnsiTheme="minorHAnsi" w:cstheme="minorHAnsi"/>
          <w:spacing w:val="4"/>
          <w:sz w:val="22"/>
          <w:szCs w:val="22"/>
        </w:rPr>
        <w:t xml:space="preserve"> 9</w:t>
      </w:r>
      <w:r w:rsidRPr="00DD7E53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:rsidR="00D33EB4" w:rsidRPr="00DD7E53" w:rsidRDefault="00D33EB4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D33EB4" w:rsidRPr="00DD7E53" w:rsidRDefault="00D33EB4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D33EB4" w:rsidRPr="00DD7E53" w:rsidRDefault="00D33EB4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883333" w:rsidRPr="00DD7E53" w:rsidRDefault="00883333">
      <w:pPr>
        <w:pStyle w:val="Szvegtrzs"/>
        <w:spacing w:before="136"/>
        <w:rPr>
          <w:rFonts w:asciiTheme="minorHAnsi" w:hAnsiTheme="minorHAnsi" w:cstheme="minorHAnsi"/>
          <w:sz w:val="22"/>
          <w:szCs w:val="22"/>
        </w:rPr>
      </w:pPr>
    </w:p>
    <w:p w:rsidR="00DD7E53" w:rsidRDefault="00DD7E53" w:rsidP="00DD7E53">
      <w:pPr>
        <w:pStyle w:val="Szvegtrzs"/>
        <w:tabs>
          <w:tab w:val="center" w:pos="6804"/>
        </w:tabs>
        <w:spacing w:before="44"/>
        <w:ind w:right="8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50CEB" w:rsidRPr="00DD7E53">
        <w:rPr>
          <w:rFonts w:asciiTheme="minorHAnsi" w:hAnsiTheme="minorHAnsi" w:cstheme="minorHAnsi"/>
          <w:sz w:val="22"/>
          <w:szCs w:val="22"/>
        </w:rPr>
        <w:t>Bérczi</w:t>
      </w:r>
      <w:proofErr w:type="spellEnd"/>
      <w:r w:rsidR="00450CEB" w:rsidRPr="00DD7E53">
        <w:rPr>
          <w:rFonts w:asciiTheme="minorHAnsi" w:hAnsiTheme="minorHAnsi" w:cstheme="minorHAnsi"/>
          <w:sz w:val="22"/>
          <w:szCs w:val="22"/>
        </w:rPr>
        <w:t xml:space="preserve"> Szabolcs</w:t>
      </w:r>
    </w:p>
    <w:p w:rsidR="00883333" w:rsidRPr="00DD7E53" w:rsidRDefault="00DD7E53" w:rsidP="00DD7E53">
      <w:pPr>
        <w:pStyle w:val="Szvegtrzs"/>
        <w:tabs>
          <w:tab w:val="center" w:pos="6804"/>
        </w:tabs>
        <w:spacing w:before="44"/>
        <w:ind w:right="8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="002448E3" w:rsidRPr="00DD7E53">
        <w:rPr>
          <w:rFonts w:asciiTheme="minorHAnsi" w:hAnsiTheme="minorHAnsi" w:cstheme="minorHAnsi"/>
          <w:spacing w:val="-2"/>
          <w:sz w:val="22"/>
          <w:szCs w:val="22"/>
        </w:rPr>
        <w:t>főépít</w:t>
      </w:r>
      <w:r w:rsidR="00D33EB4" w:rsidRPr="00DD7E53">
        <w:rPr>
          <w:rFonts w:asciiTheme="minorHAnsi" w:hAnsiTheme="minorHAnsi" w:cstheme="minorHAnsi"/>
          <w:spacing w:val="-2"/>
          <w:sz w:val="22"/>
          <w:szCs w:val="22"/>
        </w:rPr>
        <w:t>ész</w:t>
      </w:r>
    </w:p>
    <w:sectPr w:rsidR="00883333" w:rsidRPr="00DD7E53" w:rsidSect="002D7C2B">
      <w:pgSz w:w="11910" w:h="16840"/>
      <w:pgMar w:top="8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876"/>
    <w:multiLevelType w:val="hybridMultilevel"/>
    <w:tmpl w:val="2D440970"/>
    <w:lvl w:ilvl="0" w:tplc="666C9FAA">
      <w:start w:val="1"/>
      <w:numFmt w:val="decimal"/>
      <w:lvlText w:val="%1."/>
      <w:lvlJc w:val="left"/>
      <w:pPr>
        <w:ind w:left="116" w:hanging="31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B563DFE">
      <w:numFmt w:val="bullet"/>
      <w:lvlText w:val="•"/>
      <w:lvlJc w:val="left"/>
      <w:pPr>
        <w:ind w:left="1038" w:hanging="315"/>
      </w:pPr>
      <w:rPr>
        <w:rFonts w:hint="default"/>
        <w:lang w:val="hu-HU" w:eastAsia="en-US" w:bidi="ar-SA"/>
      </w:rPr>
    </w:lvl>
    <w:lvl w:ilvl="2" w:tplc="C03EBCCA">
      <w:numFmt w:val="bullet"/>
      <w:lvlText w:val="•"/>
      <w:lvlJc w:val="left"/>
      <w:pPr>
        <w:ind w:left="1957" w:hanging="315"/>
      </w:pPr>
      <w:rPr>
        <w:rFonts w:hint="default"/>
        <w:lang w:val="hu-HU" w:eastAsia="en-US" w:bidi="ar-SA"/>
      </w:rPr>
    </w:lvl>
    <w:lvl w:ilvl="3" w:tplc="3434057E">
      <w:numFmt w:val="bullet"/>
      <w:lvlText w:val="•"/>
      <w:lvlJc w:val="left"/>
      <w:pPr>
        <w:ind w:left="2875" w:hanging="315"/>
      </w:pPr>
      <w:rPr>
        <w:rFonts w:hint="default"/>
        <w:lang w:val="hu-HU" w:eastAsia="en-US" w:bidi="ar-SA"/>
      </w:rPr>
    </w:lvl>
    <w:lvl w:ilvl="4" w:tplc="ED28CA5E">
      <w:numFmt w:val="bullet"/>
      <w:lvlText w:val="•"/>
      <w:lvlJc w:val="left"/>
      <w:pPr>
        <w:ind w:left="3794" w:hanging="315"/>
      </w:pPr>
      <w:rPr>
        <w:rFonts w:hint="default"/>
        <w:lang w:val="hu-HU" w:eastAsia="en-US" w:bidi="ar-SA"/>
      </w:rPr>
    </w:lvl>
    <w:lvl w:ilvl="5" w:tplc="EE6ADCB4">
      <w:numFmt w:val="bullet"/>
      <w:lvlText w:val="•"/>
      <w:lvlJc w:val="left"/>
      <w:pPr>
        <w:ind w:left="4713" w:hanging="315"/>
      </w:pPr>
      <w:rPr>
        <w:rFonts w:hint="default"/>
        <w:lang w:val="hu-HU" w:eastAsia="en-US" w:bidi="ar-SA"/>
      </w:rPr>
    </w:lvl>
    <w:lvl w:ilvl="6" w:tplc="8F10CF42">
      <w:numFmt w:val="bullet"/>
      <w:lvlText w:val="•"/>
      <w:lvlJc w:val="left"/>
      <w:pPr>
        <w:ind w:left="5631" w:hanging="315"/>
      </w:pPr>
      <w:rPr>
        <w:rFonts w:hint="default"/>
        <w:lang w:val="hu-HU" w:eastAsia="en-US" w:bidi="ar-SA"/>
      </w:rPr>
    </w:lvl>
    <w:lvl w:ilvl="7" w:tplc="C172C464">
      <w:numFmt w:val="bullet"/>
      <w:lvlText w:val="•"/>
      <w:lvlJc w:val="left"/>
      <w:pPr>
        <w:ind w:left="6550" w:hanging="315"/>
      </w:pPr>
      <w:rPr>
        <w:rFonts w:hint="default"/>
        <w:lang w:val="hu-HU" w:eastAsia="en-US" w:bidi="ar-SA"/>
      </w:rPr>
    </w:lvl>
    <w:lvl w:ilvl="8" w:tplc="B0E60F66">
      <w:numFmt w:val="bullet"/>
      <w:lvlText w:val="•"/>
      <w:lvlJc w:val="left"/>
      <w:pPr>
        <w:ind w:left="7469" w:hanging="315"/>
      </w:pPr>
      <w:rPr>
        <w:rFonts w:hint="default"/>
        <w:lang w:val="hu-HU" w:eastAsia="en-US" w:bidi="ar-SA"/>
      </w:rPr>
    </w:lvl>
  </w:abstractNum>
  <w:abstractNum w:abstractNumId="1" w15:restartNumberingAfterBreak="0">
    <w:nsid w:val="3C762FB4"/>
    <w:multiLevelType w:val="hybridMultilevel"/>
    <w:tmpl w:val="B56ECA32"/>
    <w:lvl w:ilvl="0" w:tplc="886E5EA2">
      <w:start w:val="1"/>
      <w:numFmt w:val="decimal"/>
      <w:lvlText w:val="%1."/>
      <w:lvlJc w:val="left"/>
      <w:pPr>
        <w:ind w:left="401" w:hanging="28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F7644F6E">
      <w:numFmt w:val="bullet"/>
      <w:lvlText w:val="•"/>
      <w:lvlJc w:val="left"/>
      <w:pPr>
        <w:ind w:left="1290" w:hanging="286"/>
      </w:pPr>
      <w:rPr>
        <w:rFonts w:hint="default"/>
        <w:lang w:val="hu-HU" w:eastAsia="en-US" w:bidi="ar-SA"/>
      </w:rPr>
    </w:lvl>
    <w:lvl w:ilvl="2" w:tplc="9328ED60">
      <w:numFmt w:val="bullet"/>
      <w:lvlText w:val="•"/>
      <w:lvlJc w:val="left"/>
      <w:pPr>
        <w:ind w:left="2181" w:hanging="286"/>
      </w:pPr>
      <w:rPr>
        <w:rFonts w:hint="default"/>
        <w:lang w:val="hu-HU" w:eastAsia="en-US" w:bidi="ar-SA"/>
      </w:rPr>
    </w:lvl>
    <w:lvl w:ilvl="3" w:tplc="43DCA130">
      <w:numFmt w:val="bullet"/>
      <w:lvlText w:val="•"/>
      <w:lvlJc w:val="left"/>
      <w:pPr>
        <w:ind w:left="3071" w:hanging="286"/>
      </w:pPr>
      <w:rPr>
        <w:rFonts w:hint="default"/>
        <w:lang w:val="hu-HU" w:eastAsia="en-US" w:bidi="ar-SA"/>
      </w:rPr>
    </w:lvl>
    <w:lvl w:ilvl="4" w:tplc="1BB2F77C">
      <w:numFmt w:val="bullet"/>
      <w:lvlText w:val="•"/>
      <w:lvlJc w:val="left"/>
      <w:pPr>
        <w:ind w:left="3962" w:hanging="286"/>
      </w:pPr>
      <w:rPr>
        <w:rFonts w:hint="default"/>
        <w:lang w:val="hu-HU" w:eastAsia="en-US" w:bidi="ar-SA"/>
      </w:rPr>
    </w:lvl>
    <w:lvl w:ilvl="5" w:tplc="1754794C">
      <w:numFmt w:val="bullet"/>
      <w:lvlText w:val="•"/>
      <w:lvlJc w:val="left"/>
      <w:pPr>
        <w:ind w:left="4853" w:hanging="286"/>
      </w:pPr>
      <w:rPr>
        <w:rFonts w:hint="default"/>
        <w:lang w:val="hu-HU" w:eastAsia="en-US" w:bidi="ar-SA"/>
      </w:rPr>
    </w:lvl>
    <w:lvl w:ilvl="6" w:tplc="C6B6BC74">
      <w:numFmt w:val="bullet"/>
      <w:lvlText w:val="•"/>
      <w:lvlJc w:val="left"/>
      <w:pPr>
        <w:ind w:left="5743" w:hanging="286"/>
      </w:pPr>
      <w:rPr>
        <w:rFonts w:hint="default"/>
        <w:lang w:val="hu-HU" w:eastAsia="en-US" w:bidi="ar-SA"/>
      </w:rPr>
    </w:lvl>
    <w:lvl w:ilvl="7" w:tplc="53BE24FA">
      <w:numFmt w:val="bullet"/>
      <w:lvlText w:val="•"/>
      <w:lvlJc w:val="left"/>
      <w:pPr>
        <w:ind w:left="6634" w:hanging="286"/>
      </w:pPr>
      <w:rPr>
        <w:rFonts w:hint="default"/>
        <w:lang w:val="hu-HU" w:eastAsia="en-US" w:bidi="ar-SA"/>
      </w:rPr>
    </w:lvl>
    <w:lvl w:ilvl="8" w:tplc="FEF805CE">
      <w:numFmt w:val="bullet"/>
      <w:lvlText w:val="•"/>
      <w:lvlJc w:val="left"/>
      <w:pPr>
        <w:ind w:left="7525" w:hanging="286"/>
      </w:pPr>
      <w:rPr>
        <w:rFonts w:hint="default"/>
        <w:lang w:val="hu-HU" w:eastAsia="en-US" w:bidi="ar-SA"/>
      </w:rPr>
    </w:lvl>
  </w:abstractNum>
  <w:abstractNum w:abstractNumId="2" w15:restartNumberingAfterBreak="0">
    <w:nsid w:val="615C6040"/>
    <w:multiLevelType w:val="hybridMultilevel"/>
    <w:tmpl w:val="76CCF506"/>
    <w:lvl w:ilvl="0" w:tplc="040E000F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3"/>
    <w:rsid w:val="00167C9E"/>
    <w:rsid w:val="002448E3"/>
    <w:rsid w:val="002D7C2B"/>
    <w:rsid w:val="00450CEB"/>
    <w:rsid w:val="00585712"/>
    <w:rsid w:val="00883333"/>
    <w:rsid w:val="008D074A"/>
    <w:rsid w:val="00A11261"/>
    <w:rsid w:val="00D33EB4"/>
    <w:rsid w:val="00D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7E790-4CEB-4A95-A67E-A0EB8441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7C2B"/>
    <w:rPr>
      <w:rFonts w:ascii="Trebuchet MS" w:eastAsia="Trebuchet MS" w:hAnsi="Trebuchet MS" w:cs="Trebuchet MS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2D7C2B"/>
    <w:rPr>
      <w:sz w:val="24"/>
      <w:szCs w:val="24"/>
    </w:rPr>
  </w:style>
  <w:style w:type="paragraph" w:styleId="Cm">
    <w:name w:val="Title"/>
    <w:basedOn w:val="Norml"/>
    <w:uiPriority w:val="10"/>
    <w:qFormat/>
    <w:rsid w:val="002D7C2B"/>
    <w:pPr>
      <w:spacing w:before="89"/>
      <w:ind w:left="1569" w:right="1570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2D7C2B"/>
    <w:pPr>
      <w:spacing w:line="278" w:lineRule="exact"/>
      <w:ind w:left="399" w:hanging="284"/>
    </w:pPr>
  </w:style>
  <w:style w:type="paragraph" w:customStyle="1" w:styleId="TableParagraph">
    <w:name w:val="Table Paragraph"/>
    <w:basedOn w:val="Norml"/>
    <w:uiPriority w:val="1"/>
    <w:qFormat/>
    <w:rsid w:val="002D7C2B"/>
  </w:style>
  <w:style w:type="character" w:customStyle="1" w:styleId="highlighted">
    <w:name w:val="highlighted"/>
    <w:basedOn w:val="Bekezdsalapbettpusa"/>
    <w:rsid w:val="00D3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SzSKatalinE</cp:lastModifiedBy>
  <cp:revision>2</cp:revision>
  <dcterms:created xsi:type="dcterms:W3CDTF">2025-04-10T08:00:00Z</dcterms:created>
  <dcterms:modified xsi:type="dcterms:W3CDTF">2025-04-10T08:00:00Z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D:20240212133433</vt:lpwstr>
  </property>
</Properties>
</file>