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90" w:rsidRDefault="00737790" w:rsidP="00737790">
      <w:pPr>
        <w:ind w:left="10" w:right="29" w:hanging="10"/>
        <w:jc w:val="center"/>
        <w:rPr>
          <w:b/>
        </w:rPr>
      </w:pPr>
      <w:r w:rsidRPr="00E6151E">
        <w:rPr>
          <w:b/>
        </w:rPr>
        <w:t>HELYISÉGBÉRLETI SZERZŐDÉS</w:t>
      </w:r>
    </w:p>
    <w:p w:rsidR="00737790" w:rsidRPr="00785A94" w:rsidRDefault="00737790" w:rsidP="00737790">
      <w:pPr>
        <w:ind w:right="29"/>
        <w:rPr>
          <w:sz w:val="22"/>
        </w:rPr>
      </w:pP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egyrészről:</w:t>
      </w:r>
    </w:p>
    <w:p w:rsidR="00737790" w:rsidRPr="00B712C7" w:rsidRDefault="00737790" w:rsidP="00737790">
      <w:pPr>
        <w:jc w:val="both"/>
        <w:rPr>
          <w:b/>
          <w:sz w:val="22"/>
          <w:szCs w:val="22"/>
        </w:rPr>
      </w:pPr>
      <w:r w:rsidRPr="00B712C7">
        <w:rPr>
          <w:b/>
          <w:sz w:val="22"/>
          <w:szCs w:val="22"/>
        </w:rPr>
        <w:t>Martonvásár Város Önkormányzata</w:t>
      </w:r>
    </w:p>
    <w:p w:rsidR="00737790" w:rsidRPr="00B712C7" w:rsidRDefault="00737790" w:rsidP="00737790">
      <w:pPr>
        <w:jc w:val="both"/>
        <w:rPr>
          <w:sz w:val="22"/>
          <w:szCs w:val="22"/>
        </w:rPr>
      </w:pPr>
      <w:r w:rsidRPr="00B712C7">
        <w:rPr>
          <w:sz w:val="22"/>
          <w:szCs w:val="22"/>
        </w:rPr>
        <w:t>székhelye: 2462 Martonvásár, Budai út 13.</w:t>
      </w:r>
    </w:p>
    <w:p w:rsidR="00737790" w:rsidRPr="00B712C7" w:rsidRDefault="00737790" w:rsidP="00737790">
      <w:pPr>
        <w:jc w:val="both"/>
        <w:rPr>
          <w:sz w:val="22"/>
          <w:szCs w:val="22"/>
        </w:rPr>
      </w:pPr>
      <w:r w:rsidRPr="00B712C7">
        <w:rPr>
          <w:sz w:val="22"/>
          <w:szCs w:val="22"/>
        </w:rPr>
        <w:t>adószáma: 15727433-2-07</w:t>
      </w:r>
    </w:p>
    <w:p w:rsidR="00737790" w:rsidRPr="00B712C7" w:rsidRDefault="00737790" w:rsidP="00737790">
      <w:pPr>
        <w:jc w:val="both"/>
        <w:rPr>
          <w:sz w:val="22"/>
          <w:szCs w:val="22"/>
        </w:rPr>
      </w:pPr>
      <w:r w:rsidRPr="00B712C7">
        <w:rPr>
          <w:sz w:val="22"/>
          <w:szCs w:val="22"/>
        </w:rPr>
        <w:t>KSH statisztikai jelzőszám: 15727433-8411-321-07</w:t>
      </w:r>
    </w:p>
    <w:p w:rsidR="00737790" w:rsidRPr="00B64066" w:rsidRDefault="00737790" w:rsidP="00737790">
      <w:pPr>
        <w:jc w:val="both"/>
        <w:rPr>
          <w:sz w:val="22"/>
          <w:szCs w:val="22"/>
        </w:rPr>
      </w:pPr>
      <w:r w:rsidRPr="00B64066">
        <w:rPr>
          <w:sz w:val="22"/>
          <w:szCs w:val="22"/>
        </w:rPr>
        <w:t>bankszámlaszám: 11736082-15727433</w:t>
      </w:r>
    </w:p>
    <w:p w:rsidR="00737790" w:rsidRPr="00B712C7" w:rsidRDefault="00737790" w:rsidP="00737790">
      <w:pPr>
        <w:jc w:val="both"/>
        <w:rPr>
          <w:sz w:val="22"/>
          <w:szCs w:val="22"/>
        </w:rPr>
      </w:pPr>
      <w:r w:rsidRPr="00B712C7">
        <w:rPr>
          <w:sz w:val="22"/>
          <w:szCs w:val="22"/>
        </w:rPr>
        <w:t xml:space="preserve">képviseletében eljár: Dr. Szabó Tibor polgármester </w:t>
      </w:r>
    </w:p>
    <w:p w:rsidR="00737790" w:rsidRPr="00B712C7" w:rsidRDefault="00737790" w:rsidP="00737790">
      <w:pPr>
        <w:ind w:left="10" w:right="3472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 xml:space="preserve">mint </w:t>
      </w:r>
      <w:r w:rsidRPr="00B712C7">
        <w:rPr>
          <w:b/>
          <w:sz w:val="22"/>
          <w:szCs w:val="22"/>
        </w:rPr>
        <w:t xml:space="preserve">Bérbeadó </w:t>
      </w:r>
      <w:r w:rsidRPr="00B712C7">
        <w:rPr>
          <w:sz w:val="22"/>
          <w:szCs w:val="22"/>
        </w:rPr>
        <w:t>(a továbbiakban: Bérbeadó),</w:t>
      </w:r>
    </w:p>
    <w:p w:rsidR="00737790" w:rsidRPr="00B712C7" w:rsidRDefault="00737790" w:rsidP="00737790">
      <w:pPr>
        <w:ind w:left="10" w:right="3472" w:hanging="10"/>
        <w:jc w:val="both"/>
        <w:rPr>
          <w:sz w:val="22"/>
          <w:szCs w:val="22"/>
        </w:rPr>
      </w:pPr>
    </w:p>
    <w:p w:rsidR="00737790" w:rsidRPr="00B712C7" w:rsidRDefault="00737790" w:rsidP="00737790">
      <w:pPr>
        <w:ind w:left="10" w:right="3472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másrészről</w:t>
      </w:r>
    </w:p>
    <w:p w:rsidR="00737790" w:rsidRPr="00685D03" w:rsidRDefault="00737790" w:rsidP="00737790">
      <w:pPr>
        <w:ind w:left="10" w:right="3472" w:hanging="10"/>
        <w:jc w:val="both"/>
        <w:rPr>
          <w:b/>
          <w:sz w:val="22"/>
          <w:szCs w:val="22"/>
        </w:rPr>
      </w:pPr>
      <w:r w:rsidRPr="00685D03">
        <w:rPr>
          <w:b/>
          <w:sz w:val="22"/>
          <w:szCs w:val="22"/>
        </w:rPr>
        <w:t>Martonvásár Városi Közszolgáltató Nonprofit Kft.</w:t>
      </w:r>
    </w:p>
    <w:p w:rsidR="00737790" w:rsidRPr="00B712C7" w:rsidRDefault="00737790" w:rsidP="00737790">
      <w:pPr>
        <w:ind w:left="10" w:right="3472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székhelye: 2462 Martonvásár, Szent László út 2.</w:t>
      </w:r>
    </w:p>
    <w:p w:rsidR="00737790" w:rsidRPr="00B712C7" w:rsidRDefault="00737790" w:rsidP="00737790">
      <w:pPr>
        <w:ind w:left="10" w:right="3472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adószáma: 24901084-2-07</w:t>
      </w:r>
    </w:p>
    <w:p w:rsidR="00737790" w:rsidRPr="00B712C7" w:rsidRDefault="00737790" w:rsidP="00737790">
      <w:pPr>
        <w:ind w:left="10" w:right="3472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cégjegyzékszáma: 07-09-024940</w:t>
      </w:r>
    </w:p>
    <w:p w:rsidR="00737790" w:rsidRPr="00B712C7" w:rsidRDefault="00737790" w:rsidP="00737790">
      <w:pPr>
        <w:ind w:left="10" w:right="3472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 xml:space="preserve">bankszámlaszáma: </w:t>
      </w:r>
      <w:r w:rsidRPr="004362DE">
        <w:rPr>
          <w:sz w:val="22"/>
          <w:szCs w:val="22"/>
        </w:rPr>
        <w:t xml:space="preserve">11600006-00000000-93797878 (ERSTE </w:t>
      </w:r>
      <w:r w:rsidR="004362DE">
        <w:rPr>
          <w:sz w:val="22"/>
          <w:szCs w:val="22"/>
        </w:rPr>
        <w:t>B</w:t>
      </w:r>
      <w:r w:rsidRPr="004362DE">
        <w:rPr>
          <w:sz w:val="22"/>
          <w:szCs w:val="22"/>
        </w:rPr>
        <w:t>ank)</w:t>
      </w:r>
    </w:p>
    <w:p w:rsidR="00737790" w:rsidRPr="00B712C7" w:rsidRDefault="00737790" w:rsidP="00737790">
      <w:pPr>
        <w:ind w:left="10" w:right="3472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képviseletében eljár: Tóth Balázs Károly, ügyvezető</w:t>
      </w:r>
    </w:p>
    <w:p w:rsidR="00737790" w:rsidRPr="00B712C7" w:rsidRDefault="00737790" w:rsidP="00737790">
      <w:pPr>
        <w:ind w:left="10" w:right="3472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(a továbbiakban: Üzemeltető)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harmadrészről:</w:t>
      </w:r>
    </w:p>
    <w:p w:rsidR="00737790" w:rsidRPr="00345277" w:rsidRDefault="00737790" w:rsidP="00737790">
      <w:pPr>
        <w:ind w:left="10" w:right="9" w:hanging="10"/>
        <w:jc w:val="both"/>
        <w:rPr>
          <w:b/>
          <w:sz w:val="22"/>
          <w:szCs w:val="22"/>
        </w:rPr>
      </w:pPr>
      <w:r w:rsidRPr="00345277">
        <w:rPr>
          <w:b/>
          <w:sz w:val="22"/>
          <w:szCs w:val="22"/>
        </w:rPr>
        <w:t xml:space="preserve">Név: </w:t>
      </w:r>
      <w:r>
        <w:rPr>
          <w:b/>
          <w:sz w:val="22"/>
          <w:szCs w:val="22"/>
        </w:rPr>
        <w:t>Mundi Medical Betéti</w:t>
      </w:r>
      <w:r w:rsidRPr="00345277">
        <w:rPr>
          <w:b/>
          <w:sz w:val="22"/>
          <w:szCs w:val="22"/>
        </w:rPr>
        <w:t xml:space="preserve"> Társaság </w:t>
      </w:r>
    </w:p>
    <w:tbl>
      <w:tblPr>
        <w:tblW w:w="6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26"/>
        <w:gridCol w:w="926"/>
      </w:tblGrid>
      <w:tr w:rsidR="008E5AF7" w:rsidRPr="001A5EBE" w:rsidTr="008E5AF7">
        <w:trPr>
          <w:trHeight w:val="25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AF7" w:rsidRPr="001A5EBE" w:rsidRDefault="008E5AF7" w:rsidP="00737790">
            <w:pPr>
              <w:ind w:left="10" w:hanging="10"/>
              <w:jc w:val="both"/>
              <w:rPr>
                <w:sz w:val="22"/>
                <w:szCs w:val="22"/>
              </w:rPr>
            </w:pPr>
            <w:r w:rsidRPr="001A5EBE">
              <w:rPr>
                <w:sz w:val="22"/>
                <w:szCs w:val="22"/>
              </w:rPr>
              <w:t xml:space="preserve">székhelye: </w:t>
            </w:r>
            <w:bookmarkStart w:id="0" w:name="_GoBack"/>
            <w:r>
              <w:rPr>
                <w:sz w:val="22"/>
                <w:szCs w:val="22"/>
              </w:rPr>
              <w:t>2462 Martonvásár, Széchenyi utca 150.</w:t>
            </w:r>
            <w:r w:rsidRPr="001A5EBE">
              <w:rPr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8E5AF7" w:rsidRPr="001A5EBE" w:rsidRDefault="008E5AF7" w:rsidP="00FA6ECE">
            <w:pPr>
              <w:ind w:left="10" w:hanging="10"/>
              <w:jc w:val="both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AF7" w:rsidRPr="001A5EBE" w:rsidRDefault="008E5AF7" w:rsidP="00FA6ECE">
            <w:pPr>
              <w:ind w:left="10" w:hanging="10"/>
              <w:jc w:val="both"/>
              <w:rPr>
                <w:sz w:val="22"/>
                <w:szCs w:val="22"/>
              </w:rPr>
            </w:pPr>
          </w:p>
        </w:tc>
      </w:tr>
      <w:tr w:rsidR="008E5AF7" w:rsidRPr="001A5EBE" w:rsidTr="008E5AF7">
        <w:trPr>
          <w:trHeight w:val="27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AF7" w:rsidRPr="001A5EBE" w:rsidRDefault="008E5AF7" w:rsidP="00737790">
            <w:pPr>
              <w:ind w:left="10" w:hanging="10"/>
              <w:jc w:val="both"/>
              <w:rPr>
                <w:sz w:val="22"/>
                <w:szCs w:val="22"/>
              </w:rPr>
            </w:pPr>
            <w:r w:rsidRPr="001A5EBE">
              <w:rPr>
                <w:sz w:val="22"/>
                <w:szCs w:val="22"/>
              </w:rPr>
              <w:t>cégjegyzékszám: 0</w:t>
            </w:r>
            <w:r>
              <w:rPr>
                <w:sz w:val="22"/>
                <w:szCs w:val="22"/>
              </w:rPr>
              <w:t>7 06 015940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8E5AF7" w:rsidRPr="001A5EBE" w:rsidRDefault="008E5AF7" w:rsidP="00FA6ECE">
            <w:pPr>
              <w:ind w:left="10" w:hanging="10"/>
              <w:jc w:val="both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AF7" w:rsidRPr="001A5EBE" w:rsidRDefault="008E5AF7" w:rsidP="00FA6ECE">
            <w:pPr>
              <w:ind w:left="10" w:hanging="10"/>
              <w:jc w:val="both"/>
              <w:rPr>
                <w:sz w:val="22"/>
                <w:szCs w:val="22"/>
              </w:rPr>
            </w:pPr>
          </w:p>
        </w:tc>
      </w:tr>
      <w:tr w:rsidR="008E5AF7" w:rsidRPr="001A5EBE" w:rsidTr="008E5AF7">
        <w:trPr>
          <w:trHeight w:val="27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AF7" w:rsidRPr="001A5EBE" w:rsidRDefault="008E5AF7" w:rsidP="00FA6ECE">
            <w:pPr>
              <w:ind w:left="10" w:hanging="10"/>
              <w:jc w:val="both"/>
              <w:rPr>
                <w:sz w:val="22"/>
                <w:szCs w:val="22"/>
              </w:rPr>
            </w:pPr>
            <w:r w:rsidRPr="001A5EBE">
              <w:rPr>
                <w:sz w:val="22"/>
                <w:szCs w:val="22"/>
              </w:rPr>
              <w:t xml:space="preserve">adószám: </w:t>
            </w:r>
            <w:r>
              <w:rPr>
                <w:sz w:val="22"/>
                <w:szCs w:val="22"/>
              </w:rPr>
              <w:t>25388723-2-07</w:t>
            </w:r>
          </w:p>
          <w:p w:rsidR="008E5AF7" w:rsidRPr="001A5EBE" w:rsidRDefault="008E5AF7" w:rsidP="00737790">
            <w:pPr>
              <w:ind w:left="10" w:hanging="10"/>
              <w:jc w:val="both"/>
              <w:rPr>
                <w:sz w:val="22"/>
                <w:szCs w:val="22"/>
              </w:rPr>
            </w:pPr>
            <w:r w:rsidRPr="001A5EBE">
              <w:rPr>
                <w:sz w:val="22"/>
                <w:szCs w:val="22"/>
              </w:rPr>
              <w:t>Bankszámlaszám: 10403</w:t>
            </w:r>
            <w:r>
              <w:rPr>
                <w:sz w:val="22"/>
                <w:szCs w:val="22"/>
              </w:rPr>
              <w:t>174-50526783-69751006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8E5AF7" w:rsidRPr="001A5EBE" w:rsidRDefault="008E5AF7" w:rsidP="00FA6ECE">
            <w:pPr>
              <w:ind w:left="10" w:hanging="10"/>
              <w:jc w:val="both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AF7" w:rsidRPr="001A5EBE" w:rsidRDefault="008E5AF7" w:rsidP="00FA6ECE">
            <w:pPr>
              <w:ind w:left="10" w:hanging="10"/>
              <w:jc w:val="both"/>
              <w:rPr>
                <w:sz w:val="22"/>
                <w:szCs w:val="22"/>
              </w:rPr>
            </w:pPr>
          </w:p>
        </w:tc>
      </w:tr>
      <w:tr w:rsidR="008E5AF7" w:rsidRPr="001A5EBE" w:rsidTr="008E5AF7">
        <w:trPr>
          <w:trHeight w:val="2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AF7" w:rsidRPr="001A5EBE" w:rsidRDefault="008E5AF7" w:rsidP="00FA6ECE">
            <w:pPr>
              <w:ind w:left="10" w:hanging="10"/>
              <w:jc w:val="both"/>
              <w:rPr>
                <w:sz w:val="22"/>
                <w:szCs w:val="22"/>
              </w:rPr>
            </w:pPr>
            <w:r w:rsidRPr="001A5EBE">
              <w:rPr>
                <w:sz w:val="22"/>
                <w:szCs w:val="22"/>
              </w:rPr>
              <w:t>képviseletében eljár: Mundi András ügyvezető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8E5AF7" w:rsidRPr="001A5EBE" w:rsidRDefault="008E5AF7" w:rsidP="00FA6ECE">
            <w:pPr>
              <w:ind w:left="10" w:hanging="10"/>
              <w:jc w:val="both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AF7" w:rsidRPr="001A5EBE" w:rsidRDefault="008E5AF7" w:rsidP="00FA6ECE">
            <w:pPr>
              <w:ind w:left="10" w:hanging="10"/>
              <w:jc w:val="both"/>
              <w:rPr>
                <w:sz w:val="22"/>
                <w:szCs w:val="22"/>
              </w:rPr>
            </w:pPr>
          </w:p>
        </w:tc>
      </w:tr>
    </w:tbl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 xml:space="preserve">mint </w:t>
      </w:r>
      <w:r w:rsidRPr="00B712C7">
        <w:rPr>
          <w:b/>
          <w:sz w:val="22"/>
          <w:szCs w:val="22"/>
        </w:rPr>
        <w:t>Bérlő</w:t>
      </w:r>
      <w:r w:rsidRPr="00B712C7">
        <w:rPr>
          <w:sz w:val="22"/>
          <w:szCs w:val="22"/>
        </w:rPr>
        <w:t xml:space="preserve"> (a továbbiakban: Bérlő),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(továbbiakban együttesen: Felek) között az alulírott helyen, időpontban és feltételek mellett: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</w:p>
    <w:p w:rsidR="00737790" w:rsidRPr="00B712C7" w:rsidRDefault="00737790" w:rsidP="00737790">
      <w:pPr>
        <w:ind w:left="10" w:right="10" w:hanging="10"/>
        <w:jc w:val="both"/>
        <w:rPr>
          <w:b/>
          <w:sz w:val="22"/>
          <w:szCs w:val="22"/>
        </w:rPr>
      </w:pPr>
      <w:r w:rsidRPr="00B712C7">
        <w:rPr>
          <w:b/>
          <w:sz w:val="22"/>
          <w:szCs w:val="22"/>
        </w:rPr>
        <w:t>I. Előzmények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Bérbeadó a TOP-2.1.2-15-FE1-2016-0007 azonosítószámon „A belvárosi akcióterületen környezettudatos zöld fejlesztések megvalósítása a Dózsa Gy. út környezetének rehabilitációjával, új szolgáltatóház, ifjúsági park és tematikus játszótér építésével, locsolóhálózat kialakításával az Emlékezés terén és a főbb fejlesztési helyszínekre kamerarendszer telepítésével” címen nyert pályázatot a Terület- és Településfejlesztési Operatív Program keretén belül, melynek egyik alprojektjeként 2019.11.27. napján megküldött ajánlattételi felhívással a közbeszerzésekről szóló 2015. évi CXLIII. törvény 115.§ (1) bekezdés szerinti nyílt közbeszerzési eljárást indított „</w:t>
      </w:r>
      <w:r w:rsidRPr="00B712C7">
        <w:rPr>
          <w:bCs/>
          <w:sz w:val="22"/>
          <w:szCs w:val="22"/>
        </w:rPr>
        <w:t xml:space="preserve">Térségi szolgáltatóház kivitelezése” </w:t>
      </w:r>
      <w:r w:rsidRPr="00B712C7">
        <w:rPr>
          <w:sz w:val="22"/>
          <w:szCs w:val="22"/>
        </w:rPr>
        <w:t>tárgyában. A közbeszerzési eljárás eredményeképpen az F-Építő Generál Zrt. gazdasági társaság építi meg a Martonvásár 182 hrsz.-ú területen, a munkálatok végteljesítési határideje 2020. január 7-e.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Bérlő kérelemmel fordult Bérbeadóhoz az építkezés folyamatában, hogy magán egészségügyi szolgáltatás nyújtása érdekében szeretne a Térségi Szolgáltatóházban helyiségeket bérelni, vállalva a szerkezetkész állapotban elkészülő épületrész, funkciónak megfelelő befejezését. Bérlő a Térségi Szolgáltatóház terveinek és a készülő épületnek a megtekintését és felmérését követően benyújtotta műszaki és pénzügyi terveit az 142,81 m</w:t>
      </w:r>
      <w:r w:rsidRPr="00B712C7">
        <w:rPr>
          <w:sz w:val="22"/>
          <w:szCs w:val="22"/>
          <w:vertAlign w:val="superscript"/>
        </w:rPr>
        <w:t>2</w:t>
      </w:r>
      <w:r w:rsidRPr="00B712C7">
        <w:rPr>
          <w:sz w:val="22"/>
          <w:szCs w:val="22"/>
        </w:rPr>
        <w:t xml:space="preserve"> területű épületrész </w:t>
      </w:r>
      <w:r w:rsidR="00F9408A">
        <w:rPr>
          <w:sz w:val="22"/>
          <w:szCs w:val="22"/>
        </w:rPr>
        <w:t xml:space="preserve">(a továbbiakban: bérlemény) </w:t>
      </w:r>
      <w:r w:rsidRPr="00B712C7">
        <w:rPr>
          <w:sz w:val="22"/>
          <w:szCs w:val="22"/>
        </w:rPr>
        <w:t>bérletére és rendeltetésszerű használatra alkalmassá tételére.</w:t>
      </w:r>
    </w:p>
    <w:p w:rsidR="00176B64" w:rsidRDefault="00737790" w:rsidP="00737790">
      <w:pPr>
        <w:ind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 xml:space="preserve">Bérbeadó Képviselő-testülete feladat- és hatáskörében - a katasztrófavédelemmel és a hozzá kapcsolódó egyes törvények módosításáról szóló 2011. évi CXXVIII. törvény 46. § (4) bekezdésében biztosított jogkörben – eljáró Martonvásár Város Polgármestere </w:t>
      </w:r>
      <w:r w:rsidR="00176B64" w:rsidRPr="00176B64">
        <w:rPr>
          <w:sz w:val="22"/>
          <w:szCs w:val="22"/>
        </w:rPr>
        <w:t>3/</w:t>
      </w:r>
      <w:r w:rsidRPr="00176B64">
        <w:rPr>
          <w:sz w:val="22"/>
          <w:szCs w:val="22"/>
        </w:rPr>
        <w:t>2021. (</w:t>
      </w:r>
      <w:r w:rsidR="00176B64" w:rsidRPr="00176B64">
        <w:rPr>
          <w:sz w:val="22"/>
          <w:szCs w:val="22"/>
        </w:rPr>
        <w:t>I.19</w:t>
      </w:r>
      <w:r w:rsidRPr="00176B64">
        <w:rPr>
          <w:sz w:val="22"/>
          <w:szCs w:val="22"/>
        </w:rPr>
        <w:t>.) határozatával</w:t>
      </w:r>
      <w:r w:rsidRPr="00B712C7">
        <w:rPr>
          <w:sz w:val="22"/>
          <w:szCs w:val="22"/>
        </w:rPr>
        <w:t xml:space="preserve"> elfogadta Bérlő műszaki és pénzügyi terveit a Térségi Szolgáltatóház 142,81 m</w:t>
      </w:r>
      <w:r w:rsidRPr="00B712C7">
        <w:rPr>
          <w:sz w:val="22"/>
          <w:szCs w:val="22"/>
          <w:vertAlign w:val="superscript"/>
        </w:rPr>
        <w:t>2</w:t>
      </w:r>
      <w:r w:rsidRPr="00B712C7">
        <w:rPr>
          <w:sz w:val="22"/>
          <w:szCs w:val="22"/>
        </w:rPr>
        <w:t xml:space="preserve"> nagyságú területének rendeltetésszerű használatra alkalmassá tételére vonatkozóan, valamint az Üzemeltető részére történő üzemeltetésbe adását a használatba vételi engedély véglegessé válását követően. </w:t>
      </w:r>
    </w:p>
    <w:p w:rsidR="00176B64" w:rsidRDefault="00176B64" w:rsidP="00176B64">
      <w:pPr>
        <w:ind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Felek annak érdekében, hogy Bérlő megkezdhesse az általa kérelmezett épületrész rendeltetésszerű használatra alkalmassá tételének munkálatait, használattal vegyes hel</w:t>
      </w:r>
      <w:r>
        <w:rPr>
          <w:sz w:val="22"/>
          <w:szCs w:val="22"/>
        </w:rPr>
        <w:t>yiségbérleti előszerződést kötöttek</w:t>
      </w:r>
      <w:r w:rsidRPr="00B712C7">
        <w:rPr>
          <w:sz w:val="22"/>
          <w:szCs w:val="22"/>
        </w:rPr>
        <w:t xml:space="preserve"> egymással</w:t>
      </w:r>
      <w:r>
        <w:rPr>
          <w:sz w:val="22"/>
          <w:szCs w:val="22"/>
        </w:rPr>
        <w:t xml:space="preserve"> 2021. január 20-án</w:t>
      </w:r>
      <w:r w:rsidR="00F9408A">
        <w:rPr>
          <w:sz w:val="22"/>
          <w:szCs w:val="22"/>
        </w:rPr>
        <w:t xml:space="preserve"> (a továbbiakban: előszerződés)</w:t>
      </w:r>
      <w:r w:rsidRPr="00B712C7">
        <w:rPr>
          <w:sz w:val="22"/>
          <w:szCs w:val="22"/>
        </w:rPr>
        <w:t>.</w:t>
      </w:r>
    </w:p>
    <w:p w:rsidR="00176B64" w:rsidRDefault="00176B64" w:rsidP="00176B64">
      <w:pPr>
        <w:ind w:right="1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Martonvásár Város Önkormányzata kérelmező kérelmére a Fejér Megyei Kormányhivatal FE/ETDR/647-14/2021 számú határozattal módosított FE-02/ÉPÍT/148-16/2019 számú építési engedély alapján, a 2462 Martonvásár, Dózsa György út 6-10. szám alatti 182 hrsz.-ú ingatlanon megvalósult szolgáltatóház I. ütemére használatba vételi engedélyt adott, mely 2021. május 6-án véglegessé vált.</w:t>
      </w:r>
    </w:p>
    <w:p w:rsidR="00176B64" w:rsidRDefault="00176B64" w:rsidP="00176B64">
      <w:pPr>
        <w:ind w:right="10"/>
        <w:jc w:val="both"/>
        <w:rPr>
          <w:sz w:val="22"/>
          <w:szCs w:val="22"/>
        </w:rPr>
      </w:pPr>
      <w:r>
        <w:rPr>
          <w:sz w:val="22"/>
          <w:szCs w:val="22"/>
        </w:rPr>
        <w:t>Bérlő 2021. május 11-én elektronikus levélben bejelentette a munkálatok befejezését, és leadta az előszerződés alapján, az épületrészen, bérleményen megvalósított munkák munkanem és költség összesítőjét</w:t>
      </w:r>
      <w:r w:rsidR="00D34AA8">
        <w:rPr>
          <w:sz w:val="22"/>
          <w:szCs w:val="22"/>
        </w:rPr>
        <w:t xml:space="preserve"> (végeleges pénzügyi, műszaki összesítő)</w:t>
      </w:r>
      <w:r>
        <w:rPr>
          <w:sz w:val="22"/>
          <w:szCs w:val="22"/>
        </w:rPr>
        <w:t xml:space="preserve">. </w:t>
      </w:r>
    </w:p>
    <w:p w:rsidR="00176B64" w:rsidRDefault="00176B64" w:rsidP="00176B64">
      <w:pPr>
        <w:ind w:right="10"/>
        <w:jc w:val="both"/>
        <w:rPr>
          <w:sz w:val="22"/>
          <w:szCs w:val="22"/>
        </w:rPr>
      </w:pPr>
      <w:r w:rsidRPr="00CD6BC5">
        <w:rPr>
          <w:sz w:val="22"/>
          <w:szCs w:val="22"/>
        </w:rPr>
        <w:t xml:space="preserve">Bérlő a bérlemény </w:t>
      </w:r>
      <w:r w:rsidR="00CD6BC5">
        <w:rPr>
          <w:sz w:val="22"/>
          <w:szCs w:val="22"/>
        </w:rPr>
        <w:t xml:space="preserve">funkciónak megfelelő </w:t>
      </w:r>
      <w:r w:rsidRPr="00CD6BC5">
        <w:rPr>
          <w:sz w:val="22"/>
          <w:szCs w:val="22"/>
        </w:rPr>
        <w:t xml:space="preserve">jogszerű használatához szükséges </w:t>
      </w:r>
      <w:r w:rsidR="00CD6BC5">
        <w:rPr>
          <w:sz w:val="22"/>
          <w:szCs w:val="22"/>
        </w:rPr>
        <w:t>működési engedéllyel rendelkezik, a helyszín változtatatás miatt szükséges működési engedély módosítást Bérlő 2021. május 17-én elindította.</w:t>
      </w:r>
    </w:p>
    <w:p w:rsidR="00737790" w:rsidRPr="00B712C7" w:rsidRDefault="00737790" w:rsidP="00737790">
      <w:pPr>
        <w:ind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 xml:space="preserve">Bérbeadó az épület hasznosítása, üzemeltetése érdekében előtársasházat kíván alapítani, melyet Bérlő tudomásul vesz. 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</w:p>
    <w:p w:rsidR="00737790" w:rsidRPr="00B712C7" w:rsidRDefault="00737790" w:rsidP="00737790">
      <w:pPr>
        <w:ind w:left="10" w:hanging="10"/>
        <w:jc w:val="both"/>
        <w:rPr>
          <w:b/>
          <w:sz w:val="22"/>
          <w:szCs w:val="22"/>
        </w:rPr>
      </w:pPr>
      <w:r w:rsidRPr="00B712C7">
        <w:rPr>
          <w:b/>
          <w:sz w:val="22"/>
          <w:szCs w:val="22"/>
        </w:rPr>
        <w:t>II. A szerződés tárgya</w:t>
      </w:r>
    </w:p>
    <w:p w:rsidR="00737790" w:rsidRPr="00B712C7" w:rsidRDefault="00737790" w:rsidP="00737790">
      <w:pPr>
        <w:jc w:val="both"/>
        <w:rPr>
          <w:sz w:val="22"/>
          <w:szCs w:val="22"/>
        </w:rPr>
      </w:pPr>
      <w:r w:rsidRPr="00B712C7">
        <w:rPr>
          <w:sz w:val="22"/>
          <w:szCs w:val="22"/>
        </w:rPr>
        <w:t>1. Felek kölcsönösen megállapítják, hogy Bérbeadó tulajdonát képező, Martonvásár, belterületén 182 (korábban az engedélyben: 182/1) hrsz-ú ingatlanon 784,2 m</w:t>
      </w:r>
      <w:r w:rsidRPr="00B712C7">
        <w:rPr>
          <w:sz w:val="22"/>
          <w:szCs w:val="22"/>
          <w:vertAlign w:val="superscript"/>
        </w:rPr>
        <w:t>2</w:t>
      </w:r>
      <w:r w:rsidRPr="00B712C7">
        <w:rPr>
          <w:sz w:val="22"/>
          <w:szCs w:val="22"/>
        </w:rPr>
        <w:t xml:space="preserve"> alapterületű Térségi Szolgáltatóházat (a továbbiakban: felépítmény) </w:t>
      </w:r>
      <w:r w:rsidR="00176B64" w:rsidRPr="00B712C7">
        <w:rPr>
          <w:sz w:val="22"/>
          <w:szCs w:val="22"/>
        </w:rPr>
        <w:t>építtet</w:t>
      </w:r>
      <w:r w:rsidR="00176B64">
        <w:rPr>
          <w:sz w:val="22"/>
          <w:szCs w:val="22"/>
        </w:rPr>
        <w:t>ett</w:t>
      </w:r>
      <w:r w:rsidRPr="00B712C7">
        <w:rPr>
          <w:sz w:val="22"/>
          <w:szCs w:val="22"/>
        </w:rPr>
        <w:t>, valósít</w:t>
      </w:r>
      <w:r w:rsidR="00176B64">
        <w:rPr>
          <w:sz w:val="22"/>
          <w:szCs w:val="22"/>
        </w:rPr>
        <w:t>ott</w:t>
      </w:r>
      <w:r w:rsidRPr="00B712C7">
        <w:rPr>
          <w:sz w:val="22"/>
          <w:szCs w:val="22"/>
        </w:rPr>
        <w:t xml:space="preserve"> meg a Fejér megye Kormányhivatal Dunaújvárosi Járási Hivatal által kiadott </w:t>
      </w:r>
      <w:r w:rsidR="00176B64">
        <w:rPr>
          <w:sz w:val="22"/>
          <w:szCs w:val="22"/>
        </w:rPr>
        <w:t xml:space="preserve">FE/ETDR/647-14/2021 számú határozattal módosított </w:t>
      </w:r>
      <w:r w:rsidRPr="00B712C7">
        <w:rPr>
          <w:sz w:val="22"/>
          <w:szCs w:val="22"/>
        </w:rPr>
        <w:t xml:space="preserve">FE-02/ÉPÍT/148-16/2019 számú építési engedély alapján. </w:t>
      </w:r>
      <w:r w:rsidR="00176B64">
        <w:rPr>
          <w:sz w:val="22"/>
          <w:szCs w:val="22"/>
        </w:rPr>
        <w:t>Felek rögzítik, hogy Bérbeadó</w:t>
      </w:r>
      <w:r w:rsidR="00D34AA8">
        <w:rPr>
          <w:sz w:val="22"/>
          <w:szCs w:val="22"/>
        </w:rPr>
        <w:t xml:space="preserve"> kérelmére a Fejér Megyei Kormányhivatal FE/ETDR/1712-25/2021. számon az ingatlanra használatba vételi engedélyt adott ki, mely 2021. május 6-án véglegessé vált.</w:t>
      </w:r>
    </w:p>
    <w:p w:rsidR="00F9408A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2</w:t>
      </w:r>
      <w:r w:rsidRPr="00CD6BC5">
        <w:rPr>
          <w:sz w:val="22"/>
          <w:szCs w:val="22"/>
        </w:rPr>
        <w:t>.</w:t>
      </w:r>
      <w:r w:rsidR="00F9408A" w:rsidRPr="00CD6BC5">
        <w:rPr>
          <w:sz w:val="22"/>
          <w:szCs w:val="22"/>
        </w:rPr>
        <w:t xml:space="preserve"> Bérlő a Bérlemény jogszerű használatához </w:t>
      </w:r>
      <w:r w:rsidR="00CD6BC5" w:rsidRPr="00CD6BC5">
        <w:rPr>
          <w:sz w:val="22"/>
          <w:szCs w:val="22"/>
        </w:rPr>
        <w:t>a népegészségügyi szakigazgatási szerv működési engedélyével rendelkezik.</w:t>
      </w:r>
    </w:p>
    <w:p w:rsidR="00F9408A" w:rsidRDefault="00F9408A" w:rsidP="00737790">
      <w:pPr>
        <w:ind w:left="10" w:right="10" w:hanging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B482F">
        <w:rPr>
          <w:sz w:val="22"/>
          <w:szCs w:val="22"/>
        </w:rPr>
        <w:t>Bérlő a Felek között 2021. január 20-án megkötött előszerződés hatálya alatt használattal vegyes helyiségbérleti előszerződés alapján</w:t>
      </w:r>
      <w:r w:rsidR="00CD6BC5">
        <w:rPr>
          <w:sz w:val="22"/>
          <w:szCs w:val="22"/>
        </w:rPr>
        <w:t>,</w:t>
      </w:r>
      <w:r w:rsidR="009B482F">
        <w:rPr>
          <w:sz w:val="22"/>
          <w:szCs w:val="22"/>
        </w:rPr>
        <w:t xml:space="preserve"> jelen szerződés aláírásának napjától számított 10 éves határozott időtartamra bérbe veszi az 1. pontban megjelölt ingatlan jelen szerződés mellékletét képező helyszínrajzon megjelölt 142,81 m</w:t>
      </w:r>
      <w:r w:rsidR="009B482F">
        <w:rPr>
          <w:sz w:val="22"/>
          <w:szCs w:val="22"/>
          <w:vertAlign w:val="superscript"/>
        </w:rPr>
        <w:t>2</w:t>
      </w:r>
      <w:r w:rsidR="009B482F">
        <w:rPr>
          <w:sz w:val="22"/>
          <w:szCs w:val="22"/>
        </w:rPr>
        <w:t xml:space="preserve"> alapterületű helyiségeit</w:t>
      </w:r>
      <w:r>
        <w:rPr>
          <w:sz w:val="22"/>
          <w:szCs w:val="22"/>
        </w:rPr>
        <w:t>.</w:t>
      </w:r>
    </w:p>
    <w:p w:rsidR="00737790" w:rsidRPr="00B712C7" w:rsidRDefault="00F9408A" w:rsidP="00737790">
      <w:pPr>
        <w:ind w:left="10" w:right="10" w:hanging="1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37790" w:rsidRPr="00B712C7">
        <w:rPr>
          <w:sz w:val="22"/>
          <w:szCs w:val="22"/>
        </w:rPr>
        <w:t xml:space="preserve">. Bérlő a </w:t>
      </w:r>
      <w:r w:rsidR="00D34AA8">
        <w:rPr>
          <w:sz w:val="22"/>
          <w:szCs w:val="22"/>
        </w:rPr>
        <w:t xml:space="preserve">jelen szerződés elválaszthatatlan mellékletét képező végleges </w:t>
      </w:r>
      <w:r w:rsidR="00737790" w:rsidRPr="00B712C7">
        <w:rPr>
          <w:sz w:val="22"/>
          <w:szCs w:val="22"/>
        </w:rPr>
        <w:t xml:space="preserve">műszaki, pénzügyi </w:t>
      </w:r>
      <w:r w:rsidR="00D34AA8">
        <w:rPr>
          <w:sz w:val="22"/>
          <w:szCs w:val="22"/>
        </w:rPr>
        <w:t>összesítő</w:t>
      </w:r>
      <w:r w:rsidR="00737790" w:rsidRPr="00B712C7">
        <w:rPr>
          <w:sz w:val="22"/>
          <w:szCs w:val="22"/>
        </w:rPr>
        <w:t xml:space="preserve"> szerint rendeltetésszerű használatra alkalmassá tett </w:t>
      </w:r>
      <w:r>
        <w:rPr>
          <w:sz w:val="22"/>
          <w:szCs w:val="22"/>
        </w:rPr>
        <w:t>b</w:t>
      </w:r>
      <w:r w:rsidR="00737790" w:rsidRPr="00B712C7">
        <w:rPr>
          <w:sz w:val="22"/>
          <w:szCs w:val="22"/>
        </w:rPr>
        <w:t xml:space="preserve">érleményre fordított költségeit </w:t>
      </w:r>
      <w:r>
        <w:rPr>
          <w:sz w:val="22"/>
          <w:szCs w:val="22"/>
        </w:rPr>
        <w:t xml:space="preserve">az előszerződés alapján </w:t>
      </w:r>
      <w:r w:rsidR="00737790" w:rsidRPr="00B712C7">
        <w:rPr>
          <w:sz w:val="22"/>
          <w:szCs w:val="22"/>
        </w:rPr>
        <w:t>érvényesítheti, kivéve azokat a költségeit, amelyek a folytatni kívánt tevékenység szakmagyakorlási előírásaival kapcsolatban merülnek fel.</w:t>
      </w:r>
      <w:r w:rsidR="00EF29E3" w:rsidRPr="00EF29E3">
        <w:rPr>
          <w:sz w:val="22"/>
          <w:szCs w:val="22"/>
        </w:rPr>
        <w:t xml:space="preserve"> </w:t>
      </w:r>
      <w:r w:rsidR="00EF29E3" w:rsidRPr="00B712C7">
        <w:rPr>
          <w:sz w:val="22"/>
          <w:szCs w:val="22"/>
        </w:rPr>
        <w:t xml:space="preserve">Felek megállapítják, hogy a Bérlő </w:t>
      </w:r>
      <w:r w:rsidR="00EF29E3">
        <w:rPr>
          <w:sz w:val="22"/>
          <w:szCs w:val="22"/>
        </w:rPr>
        <w:t xml:space="preserve">végleges </w:t>
      </w:r>
      <w:r w:rsidR="00EF29E3" w:rsidRPr="00B712C7">
        <w:rPr>
          <w:sz w:val="22"/>
          <w:szCs w:val="22"/>
        </w:rPr>
        <w:t xml:space="preserve">műszaki, pénzügyi </w:t>
      </w:r>
      <w:r w:rsidR="00EF29E3">
        <w:rPr>
          <w:sz w:val="22"/>
          <w:szCs w:val="22"/>
        </w:rPr>
        <w:t>összesítője</w:t>
      </w:r>
      <w:r w:rsidR="00EF29E3" w:rsidRPr="00B712C7">
        <w:rPr>
          <w:sz w:val="22"/>
          <w:szCs w:val="22"/>
        </w:rPr>
        <w:t xml:space="preserve"> alapján a </w:t>
      </w:r>
      <w:r w:rsidR="00EF29E3">
        <w:rPr>
          <w:sz w:val="22"/>
          <w:szCs w:val="22"/>
        </w:rPr>
        <w:t>figyelembe vehető</w:t>
      </w:r>
      <w:r w:rsidR="00EF29E3" w:rsidRPr="00B712C7">
        <w:rPr>
          <w:sz w:val="22"/>
          <w:szCs w:val="22"/>
        </w:rPr>
        <w:t xml:space="preserve"> összeg: </w:t>
      </w:r>
      <w:r w:rsidR="00EF29E3">
        <w:rPr>
          <w:sz w:val="22"/>
          <w:szCs w:val="22"/>
        </w:rPr>
        <w:t>13 345 084</w:t>
      </w:r>
      <w:r w:rsidR="00EF29E3" w:rsidRPr="00B712C7">
        <w:rPr>
          <w:sz w:val="22"/>
          <w:szCs w:val="22"/>
        </w:rPr>
        <w:t xml:space="preserve">,- Ft, azaz </w:t>
      </w:r>
      <w:r w:rsidR="00EF29E3">
        <w:rPr>
          <w:sz w:val="22"/>
          <w:szCs w:val="22"/>
        </w:rPr>
        <w:t>tizenhárom</w:t>
      </w:r>
      <w:r w:rsidR="00EF29E3" w:rsidRPr="00B712C7">
        <w:rPr>
          <w:sz w:val="22"/>
          <w:szCs w:val="22"/>
        </w:rPr>
        <w:t>millió-</w:t>
      </w:r>
      <w:r w:rsidR="00EF29E3">
        <w:rPr>
          <w:sz w:val="22"/>
          <w:szCs w:val="22"/>
        </w:rPr>
        <w:t>háromszáznegyvenötezer</w:t>
      </w:r>
      <w:r w:rsidR="00EF29E3" w:rsidRPr="00B712C7">
        <w:rPr>
          <w:sz w:val="22"/>
          <w:szCs w:val="22"/>
        </w:rPr>
        <w:t>-</w:t>
      </w:r>
      <w:r w:rsidR="00EF29E3">
        <w:rPr>
          <w:sz w:val="22"/>
          <w:szCs w:val="22"/>
        </w:rPr>
        <w:t>nyolcvannégy</w:t>
      </w:r>
      <w:r w:rsidR="00EF29E3" w:rsidRPr="00B712C7">
        <w:rPr>
          <w:sz w:val="22"/>
          <w:szCs w:val="22"/>
        </w:rPr>
        <w:t xml:space="preserve"> forint</w:t>
      </w:r>
      <w:r w:rsidR="00CD6BC5">
        <w:rPr>
          <w:sz w:val="22"/>
          <w:szCs w:val="22"/>
        </w:rPr>
        <w:t>.</w:t>
      </w:r>
      <w:r w:rsidR="00737790" w:rsidRPr="00B712C7">
        <w:rPr>
          <w:sz w:val="22"/>
          <w:szCs w:val="22"/>
        </w:rPr>
        <w:t xml:space="preserve"> </w:t>
      </w:r>
      <w:r w:rsidR="008E5AF7">
        <w:rPr>
          <w:sz w:val="22"/>
          <w:szCs w:val="22"/>
        </w:rPr>
        <w:t>Bérlő az épületbe beépült, beépített tartozékokat, alkatrészeket jelen szerződés aláírását követő 30 napon belül felvett jegyzékkel térítésmentesen átadja Bérbeadónak.</w:t>
      </w:r>
    </w:p>
    <w:p w:rsidR="00737790" w:rsidRDefault="00F9408A" w:rsidP="00737790">
      <w:pPr>
        <w:ind w:left="10" w:right="10" w:hanging="1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37790" w:rsidRPr="00B712C7">
        <w:rPr>
          <w:sz w:val="22"/>
          <w:szCs w:val="22"/>
        </w:rPr>
        <w:t>.</w:t>
      </w:r>
      <w:r w:rsidR="009B482F">
        <w:rPr>
          <w:sz w:val="22"/>
          <w:szCs w:val="22"/>
        </w:rPr>
        <w:t xml:space="preserve"> Bérlő jelen </w:t>
      </w:r>
      <w:r w:rsidR="00737790" w:rsidRPr="00B712C7">
        <w:rPr>
          <w:sz w:val="22"/>
          <w:szCs w:val="22"/>
        </w:rPr>
        <w:t xml:space="preserve">bérleti szerződés aláírását követő hónap első napjától számítva </w:t>
      </w:r>
      <w:r w:rsidR="00737790" w:rsidRPr="008E5AF7">
        <w:rPr>
          <w:b/>
          <w:sz w:val="22"/>
          <w:szCs w:val="22"/>
        </w:rPr>
        <w:t>havonta</w:t>
      </w:r>
      <w:r w:rsidR="00737790" w:rsidRPr="00B712C7">
        <w:rPr>
          <w:sz w:val="22"/>
          <w:szCs w:val="22"/>
        </w:rPr>
        <w:t xml:space="preserve"> előre, minden hónap 10-ig Bérbeadó </w:t>
      </w:r>
      <w:r w:rsidR="00737790" w:rsidRPr="00B712C7">
        <w:rPr>
          <w:b/>
          <w:sz w:val="22"/>
          <w:szCs w:val="22"/>
        </w:rPr>
        <w:t xml:space="preserve">11736082-15727433 </w:t>
      </w:r>
      <w:r w:rsidR="00737790">
        <w:rPr>
          <w:sz w:val="22"/>
          <w:szCs w:val="22"/>
        </w:rPr>
        <w:t xml:space="preserve">számlaszámára a Bérlemény </w:t>
      </w:r>
      <w:r w:rsidR="00737790" w:rsidRPr="002731E9">
        <w:rPr>
          <w:sz w:val="22"/>
          <w:szCs w:val="22"/>
        </w:rPr>
        <w:t xml:space="preserve">után </w:t>
      </w:r>
      <w:r w:rsidR="009B482F" w:rsidRPr="008E5AF7">
        <w:rPr>
          <w:b/>
          <w:sz w:val="22"/>
          <w:szCs w:val="22"/>
        </w:rPr>
        <w:t>1756</w:t>
      </w:r>
      <w:r w:rsidR="00737790" w:rsidRPr="008E5AF7">
        <w:rPr>
          <w:b/>
          <w:sz w:val="22"/>
          <w:szCs w:val="22"/>
        </w:rPr>
        <w:t>,-</w:t>
      </w:r>
      <w:r w:rsidR="009B482F" w:rsidRPr="008E5AF7">
        <w:rPr>
          <w:b/>
          <w:sz w:val="22"/>
          <w:szCs w:val="22"/>
        </w:rPr>
        <w:t xml:space="preserve"> Ft</w:t>
      </w:r>
      <w:r w:rsidR="00737790" w:rsidRPr="008E5AF7">
        <w:rPr>
          <w:b/>
          <w:sz w:val="22"/>
          <w:szCs w:val="22"/>
        </w:rPr>
        <w:t>/m</w:t>
      </w:r>
      <w:r w:rsidR="00737790" w:rsidRPr="008E5AF7">
        <w:rPr>
          <w:b/>
          <w:sz w:val="22"/>
          <w:szCs w:val="22"/>
          <w:vertAlign w:val="superscript"/>
        </w:rPr>
        <w:t>2</w:t>
      </w:r>
      <w:r w:rsidR="00737790" w:rsidRPr="00B712C7">
        <w:rPr>
          <w:sz w:val="22"/>
          <w:szCs w:val="22"/>
        </w:rPr>
        <w:t xml:space="preserve"> bérleti díjat köteles fizetni. </w:t>
      </w:r>
    </w:p>
    <w:p w:rsidR="00737790" w:rsidRPr="00B712C7" w:rsidRDefault="00F9408A" w:rsidP="00737790">
      <w:pPr>
        <w:ind w:left="10" w:right="10" w:hanging="1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37790" w:rsidRPr="00B712C7">
        <w:rPr>
          <w:sz w:val="22"/>
          <w:szCs w:val="22"/>
        </w:rPr>
        <w:t xml:space="preserve">. Felek rögzítik, hogy a 3. pontban rögzített bérleti díj alapösszege évente, minden év január 1-jével a KSH által közétett országos lakbérindex mértékével emelkedik azzal, hogy az esetleges index-csökkenés nem érvényesíthető a bérleti díjban. A Felek megállapodnak, hogy a Bérbeadó jogosult a bérleti díjat a szerződés megkötését követő egy év elteltével felülvizsgálni a helyi viszonyok vizsgálata mellett, és attól legfeljebb 25%-os mértékben eltérni, emelni. </w:t>
      </w:r>
    </w:p>
    <w:p w:rsidR="00737790" w:rsidRPr="00B712C7" w:rsidRDefault="00F9408A" w:rsidP="00737790">
      <w:pPr>
        <w:ind w:left="10" w:right="10" w:hanging="1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37790" w:rsidRPr="00B712C7">
        <w:rPr>
          <w:sz w:val="22"/>
          <w:szCs w:val="22"/>
        </w:rPr>
        <w:t xml:space="preserve">. Bérlő </w:t>
      </w:r>
      <w:r>
        <w:rPr>
          <w:sz w:val="22"/>
          <w:szCs w:val="22"/>
        </w:rPr>
        <w:t>jelen</w:t>
      </w:r>
      <w:r w:rsidR="00737790" w:rsidRPr="00B712C7">
        <w:rPr>
          <w:sz w:val="22"/>
          <w:szCs w:val="22"/>
        </w:rPr>
        <w:t xml:space="preserve"> szerződés aláírását követő hónap 10. napjáig köteles három havi bérleti díjnak megfelelő összeget megfizetni kaució címén Bérbeadó </w:t>
      </w:r>
      <w:r>
        <w:rPr>
          <w:sz w:val="22"/>
          <w:szCs w:val="22"/>
        </w:rPr>
        <w:t>5</w:t>
      </w:r>
      <w:r w:rsidR="00737790" w:rsidRPr="00B712C7">
        <w:rPr>
          <w:sz w:val="22"/>
          <w:szCs w:val="22"/>
        </w:rPr>
        <w:t xml:space="preserve">. pontban rögzített számlaszámára. </w:t>
      </w:r>
    </w:p>
    <w:p w:rsidR="00737790" w:rsidRPr="00B712C7" w:rsidRDefault="00630F1C" w:rsidP="00737790">
      <w:pPr>
        <w:ind w:left="10" w:right="10" w:hanging="1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37790" w:rsidRPr="00B712C7">
        <w:rPr>
          <w:sz w:val="22"/>
          <w:szCs w:val="22"/>
        </w:rPr>
        <w:t>. Felek rögzítik, hogy a bérleti díj az alábbi tételeket nem tartalmazza különösen:</w:t>
      </w:r>
    </w:p>
    <w:p w:rsidR="00737790" w:rsidRPr="00B712C7" w:rsidRDefault="00737790" w:rsidP="00737790">
      <w:pPr>
        <w:pStyle w:val="Listaszerbekezds"/>
        <w:numPr>
          <w:ilvl w:val="0"/>
          <w:numId w:val="2"/>
        </w:numPr>
        <w:suppressAutoHyphens w:val="0"/>
        <w:ind w:right="10"/>
        <w:contextualSpacing/>
        <w:jc w:val="both"/>
        <w:rPr>
          <w:b/>
          <w:sz w:val="22"/>
          <w:szCs w:val="22"/>
        </w:rPr>
      </w:pPr>
      <w:r w:rsidRPr="00B712C7">
        <w:rPr>
          <w:sz w:val="22"/>
          <w:szCs w:val="22"/>
        </w:rPr>
        <w:t xml:space="preserve">az épület közös területeinek, közös szerkezeteinek jó karbantartását, </w:t>
      </w:r>
    </w:p>
    <w:p w:rsidR="00737790" w:rsidRPr="00B712C7" w:rsidRDefault="00737790" w:rsidP="00737790">
      <w:pPr>
        <w:pStyle w:val="Listaszerbekezds"/>
        <w:numPr>
          <w:ilvl w:val="0"/>
          <w:numId w:val="2"/>
        </w:numPr>
        <w:suppressAutoHyphens w:val="0"/>
        <w:ind w:right="10"/>
        <w:contextualSpacing/>
        <w:jc w:val="both"/>
        <w:rPr>
          <w:b/>
          <w:sz w:val="22"/>
          <w:szCs w:val="22"/>
        </w:rPr>
      </w:pPr>
      <w:r w:rsidRPr="00B712C7">
        <w:rPr>
          <w:sz w:val="22"/>
          <w:szCs w:val="22"/>
        </w:rPr>
        <w:t xml:space="preserve">a közös területek takarítását, </w:t>
      </w:r>
    </w:p>
    <w:p w:rsidR="00737790" w:rsidRPr="00B712C7" w:rsidRDefault="00737790" w:rsidP="00737790">
      <w:pPr>
        <w:pStyle w:val="Listaszerbekezds"/>
        <w:numPr>
          <w:ilvl w:val="0"/>
          <w:numId w:val="2"/>
        </w:numPr>
        <w:suppressAutoHyphens w:val="0"/>
        <w:ind w:right="10"/>
        <w:contextualSpacing/>
        <w:jc w:val="both"/>
        <w:rPr>
          <w:b/>
          <w:sz w:val="22"/>
          <w:szCs w:val="22"/>
        </w:rPr>
      </w:pPr>
      <w:r w:rsidRPr="00B712C7">
        <w:rPr>
          <w:sz w:val="22"/>
          <w:szCs w:val="22"/>
        </w:rPr>
        <w:t>lift karbantartást,</w:t>
      </w:r>
    </w:p>
    <w:p w:rsidR="00737790" w:rsidRPr="00B712C7" w:rsidRDefault="00737790" w:rsidP="00737790">
      <w:pPr>
        <w:pStyle w:val="Listaszerbekezds"/>
        <w:numPr>
          <w:ilvl w:val="0"/>
          <w:numId w:val="2"/>
        </w:numPr>
        <w:suppressAutoHyphens w:val="0"/>
        <w:ind w:right="10"/>
        <w:contextualSpacing/>
        <w:jc w:val="both"/>
        <w:rPr>
          <w:b/>
          <w:sz w:val="22"/>
          <w:szCs w:val="22"/>
        </w:rPr>
      </w:pPr>
      <w:r w:rsidRPr="00B712C7">
        <w:rPr>
          <w:sz w:val="22"/>
          <w:szCs w:val="22"/>
        </w:rPr>
        <w:t>a kert, udvar karbantartását,</w:t>
      </w:r>
    </w:p>
    <w:p w:rsidR="00737790" w:rsidRPr="00B712C7" w:rsidRDefault="00737790" w:rsidP="00737790">
      <w:pPr>
        <w:pStyle w:val="Listaszerbekezds"/>
        <w:numPr>
          <w:ilvl w:val="0"/>
          <w:numId w:val="2"/>
        </w:numPr>
        <w:suppressAutoHyphens w:val="0"/>
        <w:ind w:right="10"/>
        <w:contextualSpacing/>
        <w:jc w:val="both"/>
        <w:rPr>
          <w:b/>
          <w:sz w:val="22"/>
          <w:szCs w:val="22"/>
        </w:rPr>
      </w:pPr>
      <w:r w:rsidRPr="00B712C7">
        <w:rPr>
          <w:sz w:val="22"/>
          <w:szCs w:val="22"/>
        </w:rPr>
        <w:t xml:space="preserve"> az üzletekhez tartozó 8 db parkoló fenntartását (világítás, takarítás),</w:t>
      </w:r>
    </w:p>
    <w:p w:rsidR="00737790" w:rsidRPr="00B712C7" w:rsidRDefault="00737790" w:rsidP="00737790">
      <w:pPr>
        <w:pStyle w:val="Listaszerbekezds"/>
        <w:numPr>
          <w:ilvl w:val="0"/>
          <w:numId w:val="2"/>
        </w:numPr>
        <w:suppressAutoHyphens w:val="0"/>
        <w:ind w:right="10"/>
        <w:contextualSpacing/>
        <w:jc w:val="both"/>
        <w:rPr>
          <w:b/>
          <w:sz w:val="22"/>
          <w:szCs w:val="22"/>
        </w:rPr>
      </w:pPr>
      <w:r w:rsidRPr="00B712C7">
        <w:rPr>
          <w:sz w:val="22"/>
          <w:szCs w:val="22"/>
        </w:rPr>
        <w:t>a téli hóeltakarítást, síkosságmentesítést,</w:t>
      </w:r>
    </w:p>
    <w:p w:rsidR="00737790" w:rsidRPr="00B712C7" w:rsidRDefault="00737790" w:rsidP="00737790">
      <w:pPr>
        <w:pStyle w:val="Listaszerbekezds"/>
        <w:numPr>
          <w:ilvl w:val="0"/>
          <w:numId w:val="2"/>
        </w:numPr>
        <w:suppressAutoHyphens w:val="0"/>
        <w:ind w:right="10"/>
        <w:contextualSpacing/>
        <w:jc w:val="both"/>
        <w:rPr>
          <w:sz w:val="22"/>
          <w:szCs w:val="22"/>
        </w:rPr>
      </w:pPr>
      <w:r w:rsidRPr="00B712C7">
        <w:rPr>
          <w:sz w:val="22"/>
          <w:szCs w:val="22"/>
        </w:rPr>
        <w:t>a fűtési és áramvételezési, vízvételezési és szennyvíz-elvezetési lehetőséget,</w:t>
      </w:r>
    </w:p>
    <w:p w:rsidR="00737790" w:rsidRPr="00B712C7" w:rsidRDefault="00737790" w:rsidP="00737790">
      <w:pPr>
        <w:pStyle w:val="Listaszerbekezds"/>
        <w:numPr>
          <w:ilvl w:val="0"/>
          <w:numId w:val="2"/>
        </w:numPr>
        <w:suppressAutoHyphens w:val="0"/>
        <w:ind w:right="10"/>
        <w:contextualSpacing/>
        <w:jc w:val="both"/>
        <w:rPr>
          <w:sz w:val="22"/>
          <w:szCs w:val="22"/>
        </w:rPr>
      </w:pPr>
      <w:r w:rsidRPr="00B712C7">
        <w:rPr>
          <w:sz w:val="22"/>
          <w:szCs w:val="22"/>
        </w:rPr>
        <w:t>a Bérlemény közüzemi fogyasztását (Bérlő közvetlenül fizető félként fizeti meg a közüzemi szolgáltatók részére).</w:t>
      </w:r>
    </w:p>
    <w:p w:rsidR="00737790" w:rsidRPr="00B712C7" w:rsidRDefault="00737790" w:rsidP="00737790">
      <w:pPr>
        <w:ind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lastRenderedPageBreak/>
        <w:t>A jelen pontban hivatkozott költség</w:t>
      </w:r>
      <w:r w:rsidR="00F9408A">
        <w:rPr>
          <w:sz w:val="22"/>
          <w:szCs w:val="22"/>
        </w:rPr>
        <w:t xml:space="preserve"> megfizetése</w:t>
      </w:r>
      <w:r w:rsidRPr="00B712C7">
        <w:rPr>
          <w:sz w:val="22"/>
          <w:szCs w:val="22"/>
        </w:rPr>
        <w:t xml:space="preserve"> tekintetében legkésőbb a </w:t>
      </w:r>
      <w:r w:rsidR="00F9408A">
        <w:rPr>
          <w:sz w:val="22"/>
          <w:szCs w:val="22"/>
        </w:rPr>
        <w:t>jelen</w:t>
      </w:r>
      <w:r w:rsidRPr="00B712C7">
        <w:rPr>
          <w:sz w:val="22"/>
          <w:szCs w:val="22"/>
        </w:rPr>
        <w:t xml:space="preserve"> bérleti szerződés megkötésé</w:t>
      </w:r>
      <w:r w:rsidR="00F9408A">
        <w:rPr>
          <w:sz w:val="22"/>
          <w:szCs w:val="22"/>
        </w:rPr>
        <w:t>t követő hónap végéig</w:t>
      </w:r>
      <w:r w:rsidRPr="00B712C7">
        <w:rPr>
          <w:sz w:val="22"/>
          <w:szCs w:val="22"/>
        </w:rPr>
        <w:t xml:space="preserve"> a Bérlőnek külön megállapodást kell kötnie az épület Üzemeltetőjével, melyre ezennel kötelezettséget vállal. 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</w:p>
    <w:p w:rsidR="00737790" w:rsidRPr="00B712C7" w:rsidRDefault="00054546" w:rsidP="00737790">
      <w:pPr>
        <w:ind w:left="10" w:right="10" w:hanging="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737790" w:rsidRPr="00B712C7">
        <w:rPr>
          <w:b/>
          <w:sz w:val="22"/>
          <w:szCs w:val="22"/>
        </w:rPr>
        <w:t>. A Bérlet időtartama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 xml:space="preserve">1. Felek megállapodnak, hogy szerződést </w:t>
      </w:r>
      <w:r w:rsidR="00F9408A">
        <w:rPr>
          <w:sz w:val="22"/>
          <w:szCs w:val="22"/>
        </w:rPr>
        <w:t>az</w:t>
      </w:r>
      <w:r w:rsidRPr="00B712C7">
        <w:rPr>
          <w:sz w:val="22"/>
          <w:szCs w:val="22"/>
        </w:rPr>
        <w:t xml:space="preserve"> aláírása napjától számított 10 év határozott időtartamra kötik. </w:t>
      </w:r>
    </w:p>
    <w:p w:rsidR="00737790" w:rsidRPr="00B712C7" w:rsidRDefault="00737790" w:rsidP="00737790">
      <w:pPr>
        <w:ind w:left="10" w:right="10" w:hanging="10"/>
        <w:jc w:val="both"/>
        <w:rPr>
          <w:b/>
          <w:sz w:val="22"/>
          <w:szCs w:val="22"/>
        </w:rPr>
      </w:pPr>
    </w:p>
    <w:p w:rsidR="00737790" w:rsidRPr="00B712C7" w:rsidRDefault="00054546" w:rsidP="007377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37790" w:rsidRPr="00B712C7">
        <w:rPr>
          <w:b/>
          <w:sz w:val="22"/>
          <w:szCs w:val="22"/>
        </w:rPr>
        <w:t>V. Szerződő felek jogai és kötelezettségei:</w:t>
      </w:r>
    </w:p>
    <w:p w:rsidR="00737790" w:rsidRPr="00B712C7" w:rsidRDefault="00737790" w:rsidP="00737790">
      <w:pPr>
        <w:ind w:left="10"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1. Bérbeadó szavatol azért, hogy a Bérlemény a bérlet egész tartama alatt megfelel a bérleti szerződés előírásainak. Szavatol azért, hogy harmadik személynek nincs a bérleményre vonatkozó olyan joga, amely Bérlőt használatában korlátozza, vagy megakadályozza.</w:t>
      </w:r>
    </w:p>
    <w:p w:rsidR="00737790" w:rsidRPr="00B712C7" w:rsidRDefault="00737790" w:rsidP="00737790">
      <w:pPr>
        <w:ind w:left="10"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2. Bérbeadó, mint a leendő társasház egyszemélyi alapítója is, és az ingatlan kizárólagos tulajdonosa, a Bérleményre vonatkozóan ingatlanbiztosítást köt a Felépítmény vonatkozásában, azonban a Bérlő által a Bérleménybe bevitt tárgyak, valamint az abban végzett tevékenység utáni biztosítás Bérlő kötelezettsége.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 xml:space="preserve">3. Bérlő a Bérleményt rendeltetésének és a jelen szerződésnek megfelelően használhatja, </w:t>
      </w:r>
      <w:r w:rsidRPr="00B712C7">
        <w:rPr>
          <w:noProof/>
          <w:sz w:val="22"/>
          <w:szCs w:val="22"/>
          <w:lang w:eastAsia="hu-HU"/>
        </w:rPr>
        <w:drawing>
          <wp:inline distT="0" distB="0" distL="0" distR="0">
            <wp:extent cx="8255" cy="825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C7">
        <w:rPr>
          <w:sz w:val="22"/>
          <w:szCs w:val="22"/>
        </w:rPr>
        <w:t>annak állagát és állapotát a jó gazda gondosságával megőrzi és a bérleti jogviszony megszűnésekor a Bérleményt, és benne a Felépítmény alkotórészévé, tartozékává vált dolgokat rendeltetésszerű használatra alkalmas állapotban köteles visszaadni. A Felépítmény és a Bérlemény állagsérelmével nem járó leszerelhető dolgokat Bérlő a bérleti jog megszűnésekor elviheti.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902335</wp:posOffset>
            </wp:positionH>
            <wp:positionV relativeFrom="page">
              <wp:posOffset>6137275</wp:posOffset>
            </wp:positionV>
            <wp:extent cx="3175" cy="3175"/>
            <wp:effectExtent l="0" t="0" r="0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2C7">
        <w:rPr>
          <w:noProof/>
          <w:sz w:val="22"/>
          <w:szCs w:val="22"/>
          <w:lang w:eastAsia="hu-H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6696075</wp:posOffset>
            </wp:positionH>
            <wp:positionV relativeFrom="page">
              <wp:posOffset>8195310</wp:posOffset>
            </wp:positionV>
            <wp:extent cx="3175" cy="3175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2C7">
        <w:rPr>
          <w:noProof/>
          <w:sz w:val="22"/>
          <w:szCs w:val="22"/>
          <w:lang w:eastAsia="hu-H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6704965</wp:posOffset>
            </wp:positionH>
            <wp:positionV relativeFrom="page">
              <wp:posOffset>6277610</wp:posOffset>
            </wp:positionV>
            <wp:extent cx="3175" cy="3175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2C7">
        <w:rPr>
          <w:noProof/>
          <w:sz w:val="22"/>
          <w:szCs w:val="22"/>
          <w:lang w:eastAsia="hu-H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6699250</wp:posOffset>
            </wp:positionH>
            <wp:positionV relativeFrom="page">
              <wp:posOffset>6286500</wp:posOffset>
            </wp:positionV>
            <wp:extent cx="3175" cy="3175"/>
            <wp:effectExtent l="0" t="0" r="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2C7">
        <w:rPr>
          <w:sz w:val="22"/>
          <w:szCs w:val="22"/>
        </w:rPr>
        <w:t>4. Bérlő a bérlet határozott idő lejártával történő megszűnésekor nem jogosult a Bérleményből olyan tartozékot, alkatrészt leszerelni és elvinni, amely a Bérlemény jelentős állagsérelmét ok</w:t>
      </w:r>
      <w:r w:rsidR="00895D8D">
        <w:rPr>
          <w:sz w:val="22"/>
          <w:szCs w:val="22"/>
        </w:rPr>
        <w:t xml:space="preserve">ozná, és melynek tulajdonjoga </w:t>
      </w:r>
      <w:r w:rsidRPr="00B712C7">
        <w:rPr>
          <w:sz w:val="22"/>
          <w:szCs w:val="22"/>
        </w:rPr>
        <w:t xml:space="preserve">átszáll a Bérbeadóra. Ezen pont megsértése esetén a kaució felhasználása mellett Bérbeadó kártalanítást követelhet Bérlőtől. </w:t>
      </w:r>
    </w:p>
    <w:p w:rsidR="00737790" w:rsidRPr="00B712C7" w:rsidRDefault="00737790" w:rsidP="00737790">
      <w:pPr>
        <w:ind w:left="10" w:right="5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5. Bérlő kötelessége a Bérlemény és környezete takarítását, tisztántartását (a kizárólagos használat időtartamában) elvégezni, valamint a Bérlemény használatához szükséges hulladékszállítási szerződést megkötni.</w:t>
      </w:r>
      <w:r w:rsidRPr="00B712C7">
        <w:rPr>
          <w:noProof/>
          <w:sz w:val="22"/>
          <w:szCs w:val="22"/>
          <w:lang w:eastAsia="hu-HU"/>
        </w:rPr>
        <w:drawing>
          <wp:inline distT="0" distB="0" distL="0" distR="0">
            <wp:extent cx="8255" cy="825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90" w:rsidRPr="00B712C7" w:rsidRDefault="00737790" w:rsidP="00737790">
      <w:pPr>
        <w:ind w:left="10" w:right="5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6. Amennyiben Bérlő vagy a Bérleményt használó személyek magatartása miatt a Bérleményben kár keletkezik, úgy a Bérlő köteles — a Bérbeadó választása szerint — a hibát kijavítani, vagy a kárt megtéríteni.</w:t>
      </w:r>
    </w:p>
    <w:p w:rsidR="00737790" w:rsidRPr="00B712C7" w:rsidRDefault="00737790" w:rsidP="00737790">
      <w:pPr>
        <w:ind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 xml:space="preserve">7. Bérlő a Bérleményt szolgáltatási céljára jogosult hasznosítani, és ugyanezen célra albérletbe, alhasználatba kizárólag a Bérbeadó hozzájárulásával adhatja. </w:t>
      </w:r>
    </w:p>
    <w:p w:rsidR="00737790" w:rsidRPr="00B712C7" w:rsidRDefault="00737790" w:rsidP="00737790">
      <w:pPr>
        <w:ind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8. Bérlő a Bérlemény bérleti jogát Bérbeadó írásbeli hozzájárulásával ruházhatja át másra.</w:t>
      </w:r>
    </w:p>
    <w:p w:rsidR="00737790" w:rsidRPr="00B712C7" w:rsidRDefault="00737790" w:rsidP="00737790">
      <w:pPr>
        <w:ind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9. A Bérlő jogosult elhelyezni az Épület utcafront felőli homlokzatán legfeljebb 2 darab tevékenységére vonatkozó reklámtáblát a Bérbeadóval egyeztetett módon.</w:t>
      </w:r>
    </w:p>
    <w:p w:rsidR="00737790" w:rsidRPr="00B712C7" w:rsidRDefault="00737790" w:rsidP="00737790">
      <w:pPr>
        <w:ind w:left="10" w:right="10"/>
        <w:jc w:val="both"/>
        <w:rPr>
          <w:sz w:val="22"/>
          <w:szCs w:val="22"/>
        </w:rPr>
      </w:pPr>
    </w:p>
    <w:p w:rsidR="00737790" w:rsidRPr="00B712C7" w:rsidRDefault="00737790" w:rsidP="00737790">
      <w:pPr>
        <w:ind w:left="10" w:right="10"/>
        <w:jc w:val="both"/>
        <w:rPr>
          <w:b/>
          <w:sz w:val="22"/>
          <w:szCs w:val="22"/>
        </w:rPr>
      </w:pPr>
      <w:r w:rsidRPr="00B712C7">
        <w:rPr>
          <w:b/>
          <w:sz w:val="22"/>
          <w:szCs w:val="22"/>
        </w:rPr>
        <w:t>V. Birtokbaadás</w:t>
      </w:r>
    </w:p>
    <w:p w:rsidR="008E5AF7" w:rsidRPr="00B712C7" w:rsidRDefault="00737790" w:rsidP="00737790">
      <w:pPr>
        <w:ind w:left="10" w:right="10"/>
        <w:jc w:val="both"/>
        <w:rPr>
          <w:sz w:val="22"/>
          <w:szCs w:val="22"/>
        </w:rPr>
      </w:pPr>
      <w:r w:rsidRPr="00CD6BC5">
        <w:rPr>
          <w:sz w:val="22"/>
          <w:szCs w:val="22"/>
        </w:rPr>
        <w:t xml:space="preserve">1. </w:t>
      </w:r>
      <w:r w:rsidR="008E5AF7" w:rsidRPr="00CD6BC5">
        <w:rPr>
          <w:sz w:val="22"/>
          <w:szCs w:val="22"/>
        </w:rPr>
        <w:t xml:space="preserve">Felek </w:t>
      </w:r>
      <w:r w:rsidR="00CD6BC5">
        <w:rPr>
          <w:sz w:val="22"/>
          <w:szCs w:val="22"/>
        </w:rPr>
        <w:t xml:space="preserve">legkésőbb a szerződés aláírását követő 15 napon belül </w:t>
      </w:r>
      <w:r w:rsidR="00CD6BC5" w:rsidRPr="00CD6BC5">
        <w:rPr>
          <w:sz w:val="22"/>
          <w:szCs w:val="22"/>
        </w:rPr>
        <w:t>birtokba</w:t>
      </w:r>
      <w:r w:rsidR="00CD6BC5">
        <w:rPr>
          <w:sz w:val="22"/>
          <w:szCs w:val="22"/>
        </w:rPr>
        <w:t xml:space="preserve"> adási eljárást folytatnak le, melyben rögzítik a Bérleményhez tartozó közműóra-állásokat, a Bérlemény átadáskori állapotát fényképes dokumentációval rögzítik. A birtokba adásról készült jegyzőkönyv jelen szerződés elválaszthatatlan mellékletét képezi.</w:t>
      </w:r>
    </w:p>
    <w:p w:rsidR="00737790" w:rsidRPr="00B712C7" w:rsidRDefault="00737790" w:rsidP="00737790">
      <w:pPr>
        <w:ind w:left="10" w:right="10"/>
        <w:jc w:val="both"/>
        <w:rPr>
          <w:sz w:val="22"/>
          <w:szCs w:val="22"/>
        </w:rPr>
      </w:pPr>
    </w:p>
    <w:p w:rsidR="00737790" w:rsidRPr="00B712C7" w:rsidRDefault="00737790" w:rsidP="00737790">
      <w:pPr>
        <w:ind w:right="5"/>
        <w:jc w:val="both"/>
        <w:rPr>
          <w:b/>
          <w:sz w:val="22"/>
          <w:szCs w:val="22"/>
        </w:rPr>
      </w:pPr>
      <w:r w:rsidRPr="00B712C7">
        <w:rPr>
          <w:b/>
          <w:sz w:val="22"/>
          <w:szCs w:val="22"/>
        </w:rPr>
        <w:t>VI. A szerződés megszűnése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1. S</w:t>
      </w:r>
      <w:r w:rsidR="008E5AF7">
        <w:rPr>
          <w:sz w:val="22"/>
          <w:szCs w:val="22"/>
        </w:rPr>
        <w:t xml:space="preserve">zerződő felek a jelen bérleti </w:t>
      </w:r>
      <w:r w:rsidRPr="00B712C7">
        <w:rPr>
          <w:sz w:val="22"/>
          <w:szCs w:val="22"/>
        </w:rPr>
        <w:t>szerződést írásban rögzített közös megegyezéssel bármikor megszüntethetik vagy módosíthatják.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 xml:space="preserve">2. A Bérleményre vonatkozó </w:t>
      </w:r>
      <w:r w:rsidR="008E5AF7">
        <w:rPr>
          <w:sz w:val="22"/>
          <w:szCs w:val="22"/>
        </w:rPr>
        <w:t xml:space="preserve">jelen </w:t>
      </w:r>
      <w:r w:rsidRPr="00B712C7">
        <w:rPr>
          <w:sz w:val="22"/>
          <w:szCs w:val="22"/>
        </w:rPr>
        <w:t>végleges bérleti szerződés – figyelemmel a határozott időtartamra szóló bérletre – rendes felmondással nem szüntethető meg, kizárólag</w:t>
      </w:r>
      <w:r w:rsidR="004362DE">
        <w:rPr>
          <w:sz w:val="22"/>
          <w:szCs w:val="22"/>
        </w:rPr>
        <w:t xml:space="preserve"> közös megegyezéssel a jelen </w:t>
      </w:r>
      <w:r w:rsidRPr="00B712C7">
        <w:rPr>
          <w:sz w:val="22"/>
          <w:szCs w:val="22"/>
        </w:rPr>
        <w:t>szerződésben foglalt elszámolási kötelezettségek betartása mellett.</w:t>
      </w:r>
    </w:p>
    <w:p w:rsidR="00737790" w:rsidRPr="00B712C7" w:rsidRDefault="00737790" w:rsidP="00737790">
      <w:pPr>
        <w:ind w:right="5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3. A Bérbeadó részéről azonnali, rendkívüli felmondásnak a következő esetekben, és következményekkel van helye:</w:t>
      </w:r>
    </w:p>
    <w:p w:rsidR="00737790" w:rsidRPr="00B712C7" w:rsidRDefault="00737790" w:rsidP="00737790">
      <w:pPr>
        <w:numPr>
          <w:ilvl w:val="1"/>
          <w:numId w:val="1"/>
        </w:numPr>
        <w:suppressAutoHyphens w:val="0"/>
        <w:ind w:left="709" w:right="10" w:hanging="283"/>
        <w:jc w:val="both"/>
        <w:rPr>
          <w:sz w:val="22"/>
          <w:szCs w:val="22"/>
        </w:rPr>
      </w:pPr>
      <w:r w:rsidRPr="00B712C7">
        <w:rPr>
          <w:sz w:val="22"/>
          <w:szCs w:val="22"/>
        </w:rPr>
        <w:t xml:space="preserve">A Bérlő a szerződésből eredő </w:t>
      </w:r>
      <w:r w:rsidRPr="00B712C7">
        <w:rPr>
          <w:i/>
          <w:sz w:val="22"/>
          <w:szCs w:val="22"/>
        </w:rPr>
        <w:t>– különös tekintettel, de nem kizárólagosan fizetési –</w:t>
      </w:r>
      <w:r w:rsidRPr="00B712C7">
        <w:rPr>
          <w:sz w:val="22"/>
          <w:szCs w:val="22"/>
        </w:rPr>
        <w:t xml:space="preserve"> kötelezettségeinek kétszeri írásbeli felszólítás ellenére sem tesz eleget.</w:t>
      </w:r>
    </w:p>
    <w:p w:rsidR="00737790" w:rsidRPr="00B712C7" w:rsidRDefault="00737790" w:rsidP="00737790">
      <w:pPr>
        <w:numPr>
          <w:ilvl w:val="1"/>
          <w:numId w:val="1"/>
        </w:numPr>
        <w:suppressAutoHyphens w:val="0"/>
        <w:ind w:left="709" w:right="10" w:hanging="283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Bérlő az ingatlant írásbeli felszólítás ellenére rendeltetésellenesen, annak állagát veszélyeztető módon használja, és azt a Bérlő címére küldött írásbeli felszólítás után sem hagyja abba.</w:t>
      </w:r>
    </w:p>
    <w:p w:rsidR="00737790" w:rsidRPr="00B712C7" w:rsidRDefault="00737790" w:rsidP="00737790">
      <w:pPr>
        <w:numPr>
          <w:ilvl w:val="1"/>
          <w:numId w:val="1"/>
        </w:numPr>
        <w:suppressAutoHyphens w:val="0"/>
        <w:ind w:left="709" w:right="10" w:hanging="283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Bérlő a közüzemi díjak megfizetésével 60 napot meghaladó késedelembe esik, és egyszeri írásbeli felszólításban rögzített új határidőre sem tesz eleget a számlák kifizetésének.</w:t>
      </w:r>
    </w:p>
    <w:p w:rsidR="00737790" w:rsidRPr="00B712C7" w:rsidRDefault="00737790" w:rsidP="00737790">
      <w:pPr>
        <w:ind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lastRenderedPageBreak/>
        <w:t>4. Bérlő részéről azonnali, rendkívüli felmondásnak abban az esetben van helye, ha Bérbeadó a jelen szerződésből eredő kötelezettségeinek kétszeri írásbeli felszólítás ellenére sem tesz eleget.</w:t>
      </w:r>
    </w:p>
    <w:p w:rsidR="00737790" w:rsidRPr="00B712C7" w:rsidRDefault="00737790" w:rsidP="00737790">
      <w:pPr>
        <w:ind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5. Jelen szerződés Bérlő érdekkörében felmerülő okból történő, Bérbeadó általi rendkívüli felmondás miatti megszüntetése esetén Bérlő a befizetett kaució összegét elveszíti, és a Felépítmény részévé vált, a Bérlő által a műszaki, pénzügyi tervek szerint beépített alkotórészek, tartozékok Bérbeadó tulajdonában maradnak, azok megtérítésére nem tarthat igényt.</w:t>
      </w:r>
    </w:p>
    <w:p w:rsidR="00737790" w:rsidRPr="00B712C7" w:rsidRDefault="00737790" w:rsidP="00737790">
      <w:pPr>
        <w:ind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6. Jelen szerződés Bérbeadó érdekkörében felmerülő okból történő, Bérlő általi rendkívüli felmondás miatti megszüntetése esetén Bérbeadó köteles a Felépítmény részévé vált, a Bérlő által a műszaki, pénzügyi tervek szerint beépített alkotórészek, tartozékok megtérítésére, a rendkívüli felmondás időpontjában a könyvekben rögzített értéknek megfelelő összegen.</w:t>
      </w:r>
    </w:p>
    <w:p w:rsidR="00737790" w:rsidRPr="00B712C7" w:rsidRDefault="00737790" w:rsidP="00737790">
      <w:pPr>
        <w:ind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7. Jelen szerződés közös megegyezéssel történő megszüntetése esetén Felek külön megállapodást kötnek a Felépítmény részévé vált, a Bérlő által beépített alkotórészek, tartozékok megtérítése körében.</w:t>
      </w:r>
    </w:p>
    <w:p w:rsidR="00737790" w:rsidRPr="00B712C7" w:rsidRDefault="00737790" w:rsidP="00737790">
      <w:pPr>
        <w:ind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8. A bérleti szerződés megszűnik a I</w:t>
      </w:r>
      <w:r w:rsidR="00054546">
        <w:rPr>
          <w:sz w:val="22"/>
          <w:szCs w:val="22"/>
        </w:rPr>
        <w:t>II</w:t>
      </w:r>
      <w:r w:rsidRPr="00B712C7">
        <w:rPr>
          <w:sz w:val="22"/>
          <w:szCs w:val="22"/>
        </w:rPr>
        <w:t xml:space="preserve">.1. pont szerinti időtartam lejártával. </w:t>
      </w:r>
    </w:p>
    <w:p w:rsidR="00737790" w:rsidRPr="00B712C7" w:rsidRDefault="00737790" w:rsidP="00737790">
      <w:pPr>
        <w:ind w:left="10" w:right="10"/>
        <w:jc w:val="both"/>
        <w:rPr>
          <w:sz w:val="22"/>
          <w:szCs w:val="22"/>
        </w:rPr>
      </w:pPr>
    </w:p>
    <w:p w:rsidR="00737790" w:rsidRPr="00B712C7" w:rsidRDefault="00737790" w:rsidP="00737790">
      <w:pPr>
        <w:ind w:right="5"/>
        <w:jc w:val="both"/>
        <w:rPr>
          <w:b/>
          <w:sz w:val="22"/>
          <w:szCs w:val="22"/>
        </w:rPr>
      </w:pPr>
      <w:r w:rsidRPr="00B712C7">
        <w:rPr>
          <w:b/>
          <w:sz w:val="22"/>
          <w:szCs w:val="22"/>
        </w:rPr>
        <w:t>VII. Egyéb rendelkezések</w:t>
      </w:r>
    </w:p>
    <w:p w:rsidR="00737790" w:rsidRPr="00B712C7" w:rsidRDefault="00737790" w:rsidP="00737790">
      <w:pPr>
        <w:ind w:left="10" w:right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1. Szerződő felek rögzítik, hogy a jelen okiratban nem szabályozott kérdésekben a Polgári Törvénykönyv, valamint a lakások és helyiségek bérletéről szóló 1993. évi LXXVIII. törvény, valamint a mindenkor hatályos lakások és helyiségek bérletéről és elidegenítésük szabályairól szóló önkormányzati rendelet vonatkozó rendelkezései az irányadóak, amelyeket magukra nézve kötelező érvénnyel elfogadnak.</w:t>
      </w:r>
    </w:p>
    <w:p w:rsidR="00737790" w:rsidRPr="008E5AF7" w:rsidRDefault="00737790" w:rsidP="00737790">
      <w:pPr>
        <w:jc w:val="both"/>
        <w:rPr>
          <w:b/>
          <w:sz w:val="22"/>
          <w:szCs w:val="22"/>
        </w:rPr>
      </w:pPr>
      <w:r w:rsidRPr="00B712C7">
        <w:rPr>
          <w:sz w:val="22"/>
          <w:szCs w:val="22"/>
        </w:rPr>
        <w:t xml:space="preserve">2. Kézbesítési szabályok: A felek egymásnak értesítést, felszólítást (stb.) küldeni dokumentálhatóan, postai úton, tértivevényes küldeményként feladva jogosultak. </w:t>
      </w:r>
      <w:bookmarkStart w:id="1" w:name="para79"/>
      <w:bookmarkEnd w:id="1"/>
      <w:r w:rsidRPr="00B712C7">
        <w:rPr>
          <w:sz w:val="22"/>
          <w:szCs w:val="22"/>
        </w:rPr>
        <w:t>Ha a postai úton történő kézbesítés azért hiúsul meg, mert a címzett vagy meghatalmazottja úgy nyilatkozik, hogy a küldeményt nem veszi át, az iratot a kézbesítés megkísérlésének napján kézbesítettnek kell tekinteni. Ha az irat a feladóhoz "nem kereste" jelzéssel érkezik vissza, az iratot a postai kézbesítés második megkísérlésének napját követő ötödik munkanapon kézbesítettnek kell tekinteni. Kézbesítési címek:</w:t>
      </w:r>
    </w:p>
    <w:p w:rsidR="00737790" w:rsidRPr="008E5AF7" w:rsidRDefault="00737790" w:rsidP="00737790">
      <w:pPr>
        <w:jc w:val="both"/>
        <w:rPr>
          <w:b/>
          <w:sz w:val="22"/>
          <w:szCs w:val="22"/>
        </w:rPr>
      </w:pPr>
      <w:r w:rsidRPr="008E5AF7">
        <w:rPr>
          <w:b/>
          <w:sz w:val="22"/>
          <w:szCs w:val="22"/>
        </w:rPr>
        <w:t xml:space="preserve">Bérlő: </w:t>
      </w:r>
      <w:r w:rsidR="008E5AF7" w:rsidRPr="008E5AF7">
        <w:rPr>
          <w:b/>
          <w:sz w:val="22"/>
          <w:szCs w:val="22"/>
        </w:rPr>
        <w:t>Mundi Medical B</w:t>
      </w:r>
      <w:r w:rsidRPr="008E5AF7">
        <w:rPr>
          <w:b/>
          <w:sz w:val="22"/>
          <w:szCs w:val="22"/>
        </w:rPr>
        <w:t xml:space="preserve">t., székhelye: </w:t>
      </w:r>
      <w:r w:rsidR="008E5AF7" w:rsidRPr="008E5AF7">
        <w:rPr>
          <w:b/>
          <w:sz w:val="22"/>
          <w:szCs w:val="22"/>
        </w:rPr>
        <w:t>2462 Martonvásár, Széchenyi utca 150.</w:t>
      </w:r>
    </w:p>
    <w:p w:rsidR="00737790" w:rsidRPr="00B57A3A" w:rsidRDefault="00737790" w:rsidP="00737790">
      <w:pPr>
        <w:jc w:val="both"/>
        <w:rPr>
          <w:b/>
          <w:sz w:val="22"/>
          <w:szCs w:val="22"/>
        </w:rPr>
      </w:pPr>
      <w:r w:rsidRPr="00B57A3A">
        <w:rPr>
          <w:b/>
          <w:sz w:val="22"/>
          <w:szCs w:val="22"/>
        </w:rPr>
        <w:t>Bérbeadó: Martonvásár Város Önkormányzata, székhelye: 2462 Martonvásár, Budai út 13.</w:t>
      </w:r>
    </w:p>
    <w:p w:rsidR="00737790" w:rsidRPr="00B57A3A" w:rsidRDefault="00737790" w:rsidP="00737790">
      <w:pPr>
        <w:jc w:val="both"/>
        <w:rPr>
          <w:b/>
          <w:sz w:val="22"/>
          <w:szCs w:val="22"/>
        </w:rPr>
      </w:pPr>
      <w:r w:rsidRPr="00B57A3A">
        <w:rPr>
          <w:b/>
          <w:sz w:val="22"/>
          <w:szCs w:val="22"/>
        </w:rPr>
        <w:t>Üzemeltető: Martonvásár Városi Közszolgáltató Nonprofit Kft., székhely: 2462 Martonvásár, Szent László út 2.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 xml:space="preserve">3. A bérleti jogviszonyból eredő viták eldöntésére a Szerződő felek előzetesen egyeztetnek, </w:t>
      </w:r>
      <w:r w:rsidRPr="00B712C7">
        <w:rPr>
          <w:noProof/>
          <w:sz w:val="22"/>
          <w:szCs w:val="22"/>
          <w:lang w:eastAsia="hu-HU"/>
        </w:rPr>
        <w:drawing>
          <wp:inline distT="0" distB="0" distL="0" distR="0">
            <wp:extent cx="8255" cy="825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C7">
        <w:rPr>
          <w:sz w:val="22"/>
          <w:szCs w:val="22"/>
        </w:rPr>
        <w:t>megegyezés hiányában, perértéktől függően a Székesfehérvári Járásbíróság vagy Székesfehérvári Törvényszék kizárólagos illetékességét kötik ki.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noProof/>
          <w:sz w:val="22"/>
          <w:szCs w:val="22"/>
          <w:lang w:eastAsia="hu-HU"/>
        </w:rPr>
        <w:drawing>
          <wp:inline distT="0" distB="0" distL="0" distR="0">
            <wp:extent cx="8255" cy="825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2DE">
        <w:rPr>
          <w:sz w:val="22"/>
          <w:szCs w:val="22"/>
        </w:rPr>
        <w:t xml:space="preserve">4. Bérlő a jelen </w:t>
      </w:r>
      <w:r w:rsidRPr="00B712C7">
        <w:rPr>
          <w:sz w:val="22"/>
          <w:szCs w:val="22"/>
        </w:rPr>
        <w:t>szerződés aláírásával nyilatkozik arról, hogy az államháztartásról szóló 2011. évi CXCVI. törvény 3. § (1) bek. 1. a-c) pontokban meghatározott</w:t>
      </w:r>
      <w:r w:rsidR="004362DE">
        <w:rPr>
          <w:sz w:val="22"/>
          <w:szCs w:val="22"/>
        </w:rPr>
        <w:t xml:space="preserve"> átlátható szervezetnek minősül</w:t>
      </w:r>
      <w:r w:rsidRPr="00B712C7">
        <w:rPr>
          <w:sz w:val="22"/>
          <w:szCs w:val="22"/>
        </w:rPr>
        <w:t>.</w:t>
      </w:r>
    </w:p>
    <w:p w:rsidR="00737790" w:rsidRPr="00B712C7" w:rsidRDefault="00737790" w:rsidP="00737790">
      <w:pPr>
        <w:jc w:val="both"/>
        <w:rPr>
          <w:sz w:val="22"/>
          <w:szCs w:val="22"/>
        </w:rPr>
      </w:pPr>
      <w:r w:rsidRPr="00B712C7">
        <w:rPr>
          <w:sz w:val="22"/>
          <w:szCs w:val="22"/>
        </w:rPr>
        <w:t xml:space="preserve">5. A Szerződő felek minden, a jelen szerződés foglalt adataik változása esetén haladéktalanul kötelesek egymást értesíteni a 3. pontban foglalt szabályok szerint, melynek elmaradásából fakadó következményeket a kötelezettségszegő fél köteles viselni. 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>6. Kapcsolattartás a Szerződő felek között:</w:t>
      </w:r>
    </w:p>
    <w:p w:rsidR="00737790" w:rsidRPr="00B712C7" w:rsidRDefault="00737790" w:rsidP="00737790">
      <w:pPr>
        <w:ind w:left="284" w:right="10"/>
        <w:jc w:val="both"/>
        <w:rPr>
          <w:sz w:val="22"/>
          <w:szCs w:val="22"/>
        </w:rPr>
      </w:pPr>
      <w:r w:rsidRPr="00B712C7">
        <w:rPr>
          <w:b/>
          <w:sz w:val="22"/>
          <w:szCs w:val="22"/>
        </w:rPr>
        <w:t>a) Bérbeadó részéről</w:t>
      </w:r>
      <w:r w:rsidRPr="00B712C7">
        <w:rPr>
          <w:sz w:val="22"/>
          <w:szCs w:val="22"/>
        </w:rPr>
        <w:t>: Horváth Bálint alpolgármester</w:t>
      </w:r>
    </w:p>
    <w:p w:rsidR="00737790" w:rsidRPr="00CD6BC5" w:rsidRDefault="00737790" w:rsidP="00737790">
      <w:pPr>
        <w:ind w:left="284"/>
        <w:jc w:val="both"/>
        <w:rPr>
          <w:sz w:val="22"/>
          <w:szCs w:val="22"/>
        </w:rPr>
      </w:pPr>
      <w:r w:rsidRPr="00B712C7">
        <w:rPr>
          <w:noProof/>
          <w:sz w:val="22"/>
          <w:szCs w:val="22"/>
          <w:lang w:eastAsia="hu-HU"/>
        </w:rPr>
        <w:drawing>
          <wp:inline distT="0" distB="0" distL="0" distR="0">
            <wp:extent cx="95250" cy="952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C7">
        <w:rPr>
          <w:sz w:val="22"/>
          <w:szCs w:val="22"/>
        </w:rPr>
        <w:t>Tel: 06 20 941 8256, e-mail</w:t>
      </w:r>
      <w:r w:rsidRPr="00CD6BC5">
        <w:rPr>
          <w:sz w:val="22"/>
          <w:szCs w:val="22"/>
        </w:rPr>
        <w:t xml:space="preserve">: </w:t>
      </w:r>
      <w:hyperlink r:id="rId16" w:history="1">
        <w:r w:rsidRPr="00CD6BC5">
          <w:rPr>
            <w:rStyle w:val="Hiperhivatkozs"/>
            <w:color w:val="auto"/>
            <w:sz w:val="22"/>
            <w:szCs w:val="22"/>
            <w:u w:val="none"/>
          </w:rPr>
          <w:t>onkormanyzat@martonvasar.hu</w:t>
        </w:r>
      </w:hyperlink>
      <w:r w:rsidRPr="00CD6BC5">
        <w:rPr>
          <w:sz w:val="22"/>
          <w:szCs w:val="22"/>
        </w:rPr>
        <w:t xml:space="preserve"> </w:t>
      </w:r>
    </w:p>
    <w:p w:rsidR="00737790" w:rsidRPr="00CD6BC5" w:rsidRDefault="00737790" w:rsidP="00737790">
      <w:pPr>
        <w:ind w:left="284"/>
        <w:jc w:val="both"/>
        <w:rPr>
          <w:sz w:val="22"/>
          <w:szCs w:val="22"/>
        </w:rPr>
      </w:pPr>
      <w:r w:rsidRPr="00CD6BC5">
        <w:rPr>
          <w:sz w:val="22"/>
          <w:szCs w:val="22"/>
        </w:rPr>
        <w:t xml:space="preserve">b) </w:t>
      </w:r>
      <w:r w:rsidRPr="00CD6BC5">
        <w:rPr>
          <w:b/>
          <w:sz w:val="22"/>
          <w:szCs w:val="22"/>
        </w:rPr>
        <w:t>Üzemeltető részéről</w:t>
      </w:r>
      <w:r w:rsidRPr="00CD6BC5">
        <w:rPr>
          <w:sz w:val="22"/>
          <w:szCs w:val="22"/>
        </w:rPr>
        <w:t>: Tóth Balázs Károly, ügyvezető</w:t>
      </w:r>
    </w:p>
    <w:p w:rsidR="00737790" w:rsidRPr="00CD6BC5" w:rsidRDefault="00737790" w:rsidP="00737790">
      <w:pPr>
        <w:ind w:left="284"/>
        <w:jc w:val="both"/>
        <w:rPr>
          <w:sz w:val="22"/>
          <w:szCs w:val="22"/>
        </w:rPr>
      </w:pPr>
      <w:r w:rsidRPr="00CD6BC5">
        <w:rPr>
          <w:sz w:val="22"/>
          <w:szCs w:val="22"/>
        </w:rPr>
        <w:t>Tel</w:t>
      </w:r>
      <w:r w:rsidR="00CD6BC5">
        <w:rPr>
          <w:sz w:val="22"/>
          <w:szCs w:val="22"/>
        </w:rPr>
        <w:t>.: +36-20-488-5200</w:t>
      </w:r>
      <w:r w:rsidRPr="00CD6BC5">
        <w:rPr>
          <w:sz w:val="22"/>
          <w:szCs w:val="22"/>
        </w:rPr>
        <w:t xml:space="preserve"> e-mail: </w:t>
      </w:r>
      <w:hyperlink r:id="rId17" w:history="1">
        <w:r w:rsidRPr="00CD6BC5">
          <w:rPr>
            <w:rStyle w:val="Hiperhivatkozs"/>
            <w:color w:val="auto"/>
            <w:sz w:val="22"/>
            <w:szCs w:val="22"/>
            <w:u w:val="none"/>
          </w:rPr>
          <w:t>martonsport@martonvasar.hu</w:t>
        </w:r>
      </w:hyperlink>
      <w:r w:rsidRPr="00CD6BC5">
        <w:rPr>
          <w:sz w:val="22"/>
          <w:szCs w:val="22"/>
        </w:rPr>
        <w:t xml:space="preserve"> </w:t>
      </w:r>
    </w:p>
    <w:p w:rsidR="00737790" w:rsidRPr="00CD6BC5" w:rsidRDefault="00737790" w:rsidP="00737790">
      <w:pPr>
        <w:ind w:left="284" w:right="10"/>
        <w:jc w:val="both"/>
        <w:rPr>
          <w:sz w:val="22"/>
          <w:szCs w:val="22"/>
        </w:rPr>
      </w:pPr>
      <w:r w:rsidRPr="00CD6BC5">
        <w:rPr>
          <w:b/>
          <w:sz w:val="22"/>
          <w:szCs w:val="22"/>
        </w:rPr>
        <w:t>b) Bérlő részéről</w:t>
      </w:r>
      <w:r w:rsidRPr="00CD6BC5">
        <w:rPr>
          <w:sz w:val="22"/>
          <w:szCs w:val="22"/>
        </w:rPr>
        <w:t>: Mundi András ügyvezető</w:t>
      </w:r>
    </w:p>
    <w:p w:rsidR="00737790" w:rsidRPr="00CD6BC5" w:rsidRDefault="00737790" w:rsidP="00737790">
      <w:pPr>
        <w:ind w:left="284" w:right="10"/>
        <w:jc w:val="both"/>
        <w:rPr>
          <w:sz w:val="22"/>
          <w:szCs w:val="22"/>
        </w:rPr>
      </w:pPr>
      <w:r w:rsidRPr="00CD6BC5">
        <w:rPr>
          <w:sz w:val="22"/>
          <w:szCs w:val="22"/>
        </w:rPr>
        <w:t xml:space="preserve">Tel: </w:t>
      </w:r>
      <w:r w:rsidR="004362DE">
        <w:rPr>
          <w:sz w:val="22"/>
          <w:szCs w:val="22"/>
        </w:rPr>
        <w:t>+36-30-443-8738</w:t>
      </w:r>
      <w:r w:rsidRPr="00CD6BC5">
        <w:rPr>
          <w:sz w:val="22"/>
          <w:szCs w:val="22"/>
        </w:rPr>
        <w:t xml:space="preserve"> e-mail: </w:t>
      </w:r>
      <w:r w:rsidR="00CD6BC5" w:rsidRPr="00CD6BC5">
        <w:rPr>
          <w:sz w:val="22"/>
          <w:szCs w:val="22"/>
          <w:shd w:val="clear" w:color="auto" w:fill="FFFFFF"/>
        </w:rPr>
        <w:t>mundi.andras@gmail.com</w:t>
      </w:r>
      <w:r w:rsidRPr="00CD6BC5">
        <w:rPr>
          <w:sz w:val="22"/>
          <w:szCs w:val="22"/>
        </w:rPr>
        <w:t xml:space="preserve"> </w:t>
      </w:r>
    </w:p>
    <w:p w:rsidR="00737790" w:rsidRPr="00B712C7" w:rsidRDefault="00737790" w:rsidP="00737790">
      <w:pPr>
        <w:ind w:left="10" w:right="158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t xml:space="preserve">7. Jelen szerződés </w:t>
      </w:r>
      <w:r w:rsidR="004362DE">
        <w:rPr>
          <w:sz w:val="22"/>
          <w:szCs w:val="22"/>
        </w:rPr>
        <w:t>5</w:t>
      </w:r>
      <w:r w:rsidRPr="00B712C7">
        <w:rPr>
          <w:sz w:val="22"/>
          <w:szCs w:val="22"/>
        </w:rPr>
        <w:t xml:space="preserve"> számozott oldalból és mellékleteiből áll, és 4 mindenben megegyező példányban készült, melyből 2 példány illeti meg Bérbeadót és 1-1- példány Bérlőt és Üzemeltetőt.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</w:p>
    <w:p w:rsidR="004362DE" w:rsidRDefault="004362DE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  <w:r w:rsidRPr="00B712C7">
        <w:rPr>
          <w:sz w:val="22"/>
          <w:szCs w:val="22"/>
        </w:rPr>
        <w:lastRenderedPageBreak/>
        <w:t>Jelen bérleti szerződést a szerződő felek elolvasás és közös értelmezés után, mint akaratukkal mindenben egyezőt, jóváhagyólag írtak alá.</w:t>
      </w:r>
    </w:p>
    <w:p w:rsidR="00737790" w:rsidRPr="00B712C7" w:rsidRDefault="00737790" w:rsidP="00737790">
      <w:pPr>
        <w:ind w:left="10" w:right="10" w:hanging="10"/>
        <w:jc w:val="both"/>
        <w:rPr>
          <w:sz w:val="22"/>
          <w:szCs w:val="22"/>
        </w:rPr>
      </w:pPr>
    </w:p>
    <w:p w:rsidR="00737790" w:rsidRPr="00785A94" w:rsidRDefault="00737790" w:rsidP="00737790">
      <w:pPr>
        <w:ind w:left="10" w:right="10" w:hanging="10"/>
        <w:rPr>
          <w:sz w:val="22"/>
        </w:rPr>
      </w:pPr>
    </w:p>
    <w:p w:rsidR="00737790" w:rsidRPr="00785A94" w:rsidRDefault="00737790" w:rsidP="00737790">
      <w:pPr>
        <w:ind w:left="10" w:right="10" w:hanging="10"/>
        <w:rPr>
          <w:sz w:val="22"/>
        </w:rPr>
      </w:pPr>
      <w:r w:rsidRPr="00785A94">
        <w:rPr>
          <w:sz w:val="22"/>
        </w:rPr>
        <w:t>Martonvásár, 2021. …………………….</w:t>
      </w:r>
    </w:p>
    <w:p w:rsidR="00737790" w:rsidRPr="00785A94" w:rsidRDefault="00737790" w:rsidP="00737790">
      <w:pPr>
        <w:ind w:left="10" w:right="10" w:hanging="10"/>
        <w:rPr>
          <w:sz w:val="22"/>
        </w:rPr>
      </w:pPr>
    </w:p>
    <w:p w:rsidR="00737790" w:rsidRPr="00B64066" w:rsidRDefault="00737790" w:rsidP="00737790">
      <w:pPr>
        <w:ind w:left="10" w:right="10" w:hanging="10"/>
        <w:rPr>
          <w:sz w:val="22"/>
        </w:rPr>
      </w:pPr>
    </w:p>
    <w:p w:rsidR="00737790" w:rsidRPr="00B64066" w:rsidRDefault="00737790" w:rsidP="00737790">
      <w:pPr>
        <w:ind w:left="10" w:hanging="10"/>
        <w:rPr>
          <w:sz w:val="22"/>
        </w:rPr>
      </w:pPr>
      <w:r w:rsidRPr="00B64066">
        <w:rPr>
          <w:noProof/>
          <w:sz w:val="22"/>
          <w:lang w:eastAsia="hu-HU"/>
        </w:rPr>
        <w:drawing>
          <wp:inline distT="0" distB="0" distL="0" distR="0">
            <wp:extent cx="5613400" cy="47625"/>
            <wp:effectExtent l="0" t="0" r="635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9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77" w:type="dxa"/>
        <w:tblInd w:w="1119" w:type="dxa"/>
        <w:tblCellMar>
          <w:top w:w="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3030"/>
      </w:tblGrid>
      <w:tr w:rsidR="00737790" w:rsidRPr="00B64066" w:rsidTr="00FA6ECE">
        <w:trPr>
          <w:trHeight w:val="279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790" w:rsidRPr="001A5EBE" w:rsidRDefault="004362DE" w:rsidP="00FA6ECE">
            <w:pPr>
              <w:ind w:left="10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Mundi Medical Bt.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790" w:rsidRPr="001A5EBE" w:rsidRDefault="00737790" w:rsidP="00FA6ECE">
            <w:pPr>
              <w:ind w:left="10" w:hanging="10"/>
              <w:rPr>
                <w:sz w:val="22"/>
                <w:szCs w:val="22"/>
              </w:rPr>
            </w:pPr>
            <w:r w:rsidRPr="001A5EBE">
              <w:rPr>
                <w:sz w:val="22"/>
                <w:szCs w:val="22"/>
              </w:rPr>
              <w:t>Martonvásár Város Önkormányzata</w:t>
            </w:r>
          </w:p>
        </w:tc>
      </w:tr>
      <w:tr w:rsidR="00737790" w:rsidRPr="00B64066" w:rsidTr="00FA6ECE">
        <w:trPr>
          <w:trHeight w:val="269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790" w:rsidRPr="001A5EBE" w:rsidRDefault="00737790" w:rsidP="00FA6ECE">
            <w:pPr>
              <w:ind w:left="10" w:hanging="10"/>
              <w:rPr>
                <w:sz w:val="22"/>
                <w:szCs w:val="22"/>
              </w:rPr>
            </w:pPr>
            <w:r w:rsidRPr="001A5EBE">
              <w:rPr>
                <w:sz w:val="22"/>
                <w:szCs w:val="22"/>
              </w:rPr>
              <w:t xml:space="preserve">   Bérlő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790" w:rsidRPr="001A5EBE" w:rsidRDefault="00737790" w:rsidP="00FA6ECE">
            <w:pPr>
              <w:ind w:left="10" w:hanging="10"/>
              <w:rPr>
                <w:sz w:val="22"/>
                <w:szCs w:val="22"/>
              </w:rPr>
            </w:pPr>
            <w:r w:rsidRPr="001A5EBE">
              <w:rPr>
                <w:sz w:val="22"/>
                <w:szCs w:val="22"/>
              </w:rPr>
              <w:t xml:space="preserve"> Bérbeadó</w:t>
            </w:r>
          </w:p>
        </w:tc>
      </w:tr>
    </w:tbl>
    <w:p w:rsidR="00737790" w:rsidRPr="00B64066" w:rsidRDefault="00737790" w:rsidP="00737790">
      <w:pPr>
        <w:ind w:left="10" w:hanging="10"/>
        <w:rPr>
          <w:rFonts w:eastAsia="Calibri"/>
          <w:sz w:val="22"/>
        </w:rPr>
      </w:pPr>
    </w:p>
    <w:p w:rsidR="00737790" w:rsidRPr="00B64066" w:rsidRDefault="00737790" w:rsidP="00737790">
      <w:pPr>
        <w:ind w:left="10" w:hanging="10"/>
        <w:rPr>
          <w:rFonts w:eastAsia="Calibri"/>
          <w:sz w:val="22"/>
        </w:rPr>
      </w:pPr>
    </w:p>
    <w:p w:rsidR="00737790" w:rsidRPr="00B64066" w:rsidRDefault="00737790" w:rsidP="00737790">
      <w:pPr>
        <w:ind w:left="11" w:hanging="11"/>
        <w:rPr>
          <w:rFonts w:eastAsia="Calibri"/>
          <w:sz w:val="22"/>
        </w:rPr>
      </w:pP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  <w:t>Jogi ellenjegyző:……………………….</w:t>
      </w:r>
    </w:p>
    <w:p w:rsidR="00737790" w:rsidRPr="00B64066" w:rsidRDefault="00737790" w:rsidP="00737790">
      <w:pPr>
        <w:ind w:left="11" w:hanging="11"/>
        <w:rPr>
          <w:rFonts w:eastAsia="Calibri"/>
          <w:sz w:val="22"/>
        </w:rPr>
      </w:pP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  <w:t>Pénzügyi ellenjegyző: ………………….</w:t>
      </w:r>
    </w:p>
    <w:p w:rsidR="00737790" w:rsidRPr="00B64066" w:rsidRDefault="00737790" w:rsidP="00737790">
      <w:pPr>
        <w:ind w:left="11" w:hanging="11"/>
        <w:rPr>
          <w:rFonts w:eastAsia="Calibri"/>
          <w:sz w:val="22"/>
        </w:rPr>
      </w:pPr>
    </w:p>
    <w:p w:rsidR="00737790" w:rsidRPr="00B64066" w:rsidRDefault="00737790" w:rsidP="00737790">
      <w:pPr>
        <w:ind w:left="11" w:hanging="11"/>
        <w:rPr>
          <w:rFonts w:eastAsia="Calibri"/>
          <w:sz w:val="22"/>
        </w:rPr>
      </w:pPr>
    </w:p>
    <w:p w:rsidR="00737790" w:rsidRPr="00B64066" w:rsidRDefault="00737790" w:rsidP="00737790">
      <w:pPr>
        <w:ind w:left="11" w:hanging="11"/>
        <w:rPr>
          <w:rFonts w:eastAsia="Calibri"/>
          <w:sz w:val="22"/>
        </w:rPr>
      </w:pPr>
      <w:r w:rsidRPr="00B64066">
        <w:rPr>
          <w:rFonts w:eastAsia="Calibri"/>
          <w:sz w:val="22"/>
        </w:rPr>
        <w:t>…………………………………………</w:t>
      </w:r>
    </w:p>
    <w:p w:rsidR="00737790" w:rsidRPr="00B64066" w:rsidRDefault="00737790" w:rsidP="00737790">
      <w:pPr>
        <w:ind w:left="11" w:hanging="11"/>
        <w:rPr>
          <w:rFonts w:eastAsia="Calibri"/>
          <w:sz w:val="22"/>
        </w:rPr>
      </w:pPr>
      <w:r w:rsidRPr="00B64066">
        <w:rPr>
          <w:rFonts w:eastAsia="Calibri"/>
          <w:sz w:val="22"/>
        </w:rPr>
        <w:tab/>
      </w:r>
      <w:r w:rsidRPr="00B64066">
        <w:rPr>
          <w:rFonts w:eastAsia="Calibri"/>
          <w:sz w:val="22"/>
        </w:rPr>
        <w:tab/>
        <w:t>Üzemeltető</w:t>
      </w:r>
    </w:p>
    <w:p w:rsidR="00737790" w:rsidRPr="00B64066" w:rsidRDefault="00737790" w:rsidP="00737790">
      <w:pPr>
        <w:ind w:left="11" w:hanging="11"/>
        <w:rPr>
          <w:rFonts w:eastAsia="Calibri"/>
          <w:sz w:val="22"/>
        </w:rPr>
      </w:pPr>
    </w:p>
    <w:p w:rsidR="00737790" w:rsidRDefault="00737790" w:rsidP="00737790">
      <w:pPr>
        <w:pStyle w:val="Listaszerbekezds"/>
        <w:numPr>
          <w:ilvl w:val="0"/>
          <w:numId w:val="3"/>
        </w:numPr>
        <w:suppressAutoHyphens w:val="0"/>
        <w:contextualSpacing/>
        <w:jc w:val="both"/>
        <w:rPr>
          <w:rFonts w:eastAsia="Calibri"/>
          <w:sz w:val="22"/>
        </w:rPr>
      </w:pPr>
      <w:r w:rsidRPr="002731E9">
        <w:rPr>
          <w:rFonts w:eastAsia="Calibri"/>
          <w:b/>
          <w:sz w:val="22"/>
        </w:rPr>
        <w:t xml:space="preserve">melléklet: </w:t>
      </w:r>
      <w:r w:rsidR="008E5AF7" w:rsidRPr="004362DE">
        <w:rPr>
          <w:rFonts w:eastAsia="Calibri"/>
          <w:sz w:val="22"/>
        </w:rPr>
        <w:t>helyszínrajz</w:t>
      </w:r>
    </w:p>
    <w:p w:rsidR="005F1203" w:rsidRPr="004362DE" w:rsidRDefault="005F1203" w:rsidP="00737790">
      <w:pPr>
        <w:pStyle w:val="Listaszerbekezds"/>
        <w:numPr>
          <w:ilvl w:val="0"/>
          <w:numId w:val="3"/>
        </w:numPr>
        <w:suppressAutoHyphens w:val="0"/>
        <w:contextualSpacing/>
        <w:jc w:val="both"/>
        <w:rPr>
          <w:rFonts w:eastAsia="Calibri"/>
          <w:sz w:val="22"/>
        </w:rPr>
      </w:pPr>
      <w:r>
        <w:rPr>
          <w:b/>
          <w:sz w:val="22"/>
          <w:szCs w:val="22"/>
        </w:rPr>
        <w:t>melléklet:</w:t>
      </w:r>
      <w:r w:rsidRPr="004362DE">
        <w:rPr>
          <w:sz w:val="22"/>
          <w:szCs w:val="22"/>
        </w:rPr>
        <w:t xml:space="preserve"> birtokba adási jegyzőkönyv</w:t>
      </w:r>
    </w:p>
    <w:p w:rsidR="00737790" w:rsidRPr="004362DE" w:rsidRDefault="004362DE" w:rsidP="00A16E8B">
      <w:pPr>
        <w:pStyle w:val="Listaszerbekezds"/>
        <w:numPr>
          <w:ilvl w:val="0"/>
          <w:numId w:val="3"/>
        </w:numPr>
        <w:suppressAutoHyphens w:val="0"/>
        <w:contextualSpacing/>
        <w:jc w:val="both"/>
        <w:rPr>
          <w:b/>
        </w:rPr>
      </w:pPr>
      <w:r w:rsidRPr="004362DE">
        <w:rPr>
          <w:b/>
          <w:sz w:val="22"/>
          <w:szCs w:val="22"/>
        </w:rPr>
        <w:t xml:space="preserve">melléklet: </w:t>
      </w:r>
      <w:r>
        <w:rPr>
          <w:sz w:val="22"/>
          <w:szCs w:val="22"/>
        </w:rPr>
        <w:t>épületbe beépült, beépített tartozékok, alkatrészek jegyzéke</w:t>
      </w:r>
    </w:p>
    <w:p w:rsidR="00737790" w:rsidRPr="00E014F2" w:rsidRDefault="00737790" w:rsidP="00737790">
      <w:pPr>
        <w:jc w:val="both"/>
        <w:rPr>
          <w:rStyle w:val="Oldalszm"/>
          <w:b/>
          <w:bCs/>
        </w:rPr>
      </w:pPr>
    </w:p>
    <w:p w:rsidR="00C83A31" w:rsidRDefault="00C83A31"/>
    <w:sectPr w:rsidR="00C83A31" w:rsidSect="00307F21">
      <w:footerReference w:type="default" r:id="rId19"/>
      <w:pgSz w:w="11906" w:h="16838"/>
      <w:pgMar w:top="709" w:right="1418" w:bottom="567" w:left="1418" w:header="709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69" w:rsidRDefault="00630F1C">
      <w:r>
        <w:separator/>
      </w:r>
    </w:p>
  </w:endnote>
  <w:endnote w:type="continuationSeparator" w:id="0">
    <w:p w:rsidR="00E23369" w:rsidRDefault="0063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24" w:rsidRDefault="00DD337D">
    <w:pPr>
      <w:pStyle w:val="llb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62B7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69" w:rsidRDefault="00630F1C">
      <w:r>
        <w:separator/>
      </w:r>
    </w:p>
  </w:footnote>
  <w:footnote w:type="continuationSeparator" w:id="0">
    <w:p w:rsidR="00E23369" w:rsidRDefault="0063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256B"/>
    <w:multiLevelType w:val="hybridMultilevel"/>
    <w:tmpl w:val="4B9E6664"/>
    <w:lvl w:ilvl="0" w:tplc="6F0E0520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0581A">
      <w:start w:val="1"/>
      <w:numFmt w:val="lowerLetter"/>
      <w:lvlText w:val="%2.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00E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A62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C5B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2B3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EA1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826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4C5E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120D4E"/>
    <w:multiLevelType w:val="hybridMultilevel"/>
    <w:tmpl w:val="5C96673E"/>
    <w:lvl w:ilvl="0" w:tplc="3C84E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0778"/>
    <w:multiLevelType w:val="hybridMultilevel"/>
    <w:tmpl w:val="66BA5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90"/>
    <w:rsid w:val="00054546"/>
    <w:rsid w:val="00176B64"/>
    <w:rsid w:val="004362DE"/>
    <w:rsid w:val="00562B7A"/>
    <w:rsid w:val="005F1203"/>
    <w:rsid w:val="00630F1C"/>
    <w:rsid w:val="00737790"/>
    <w:rsid w:val="00895D8D"/>
    <w:rsid w:val="008E5AF7"/>
    <w:rsid w:val="009B482F"/>
    <w:rsid w:val="00C83A31"/>
    <w:rsid w:val="00CD6BC5"/>
    <w:rsid w:val="00D34AA8"/>
    <w:rsid w:val="00DD337D"/>
    <w:rsid w:val="00E23369"/>
    <w:rsid w:val="00EF29E3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71B2-ED54-48C8-BE40-CDB2F25A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37790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7377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hivatkozs">
    <w:name w:val="Hyperlink"/>
    <w:uiPriority w:val="99"/>
    <w:unhideWhenUsed/>
    <w:rsid w:val="00737790"/>
    <w:rPr>
      <w:color w:val="0000FF"/>
      <w:u w:val="single"/>
    </w:rPr>
  </w:style>
  <w:style w:type="character" w:styleId="Oldalszm">
    <w:name w:val="page number"/>
    <w:basedOn w:val="Bekezdsalapbettpusa"/>
    <w:rsid w:val="00737790"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1,リスト段落1,Párrafo de lista1,Listaszerû bekezdés5,bekezdés1,lista_2"/>
    <w:basedOn w:val="Norml"/>
    <w:link w:val="ListaszerbekezdsChar"/>
    <w:uiPriority w:val="34"/>
    <w:qFormat/>
    <w:rsid w:val="00737790"/>
    <w:pPr>
      <w:ind w:left="708"/>
    </w:pPr>
  </w:style>
  <w:style w:type="paragraph" w:customStyle="1" w:styleId="a">
    <w:uiPriority w:val="22"/>
    <w:qFormat/>
    <w:rsid w:val="00737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1 Char,リスト段落1 Char"/>
    <w:link w:val="Listaszerbekezds"/>
    <w:uiPriority w:val="34"/>
    <w:qFormat/>
    <w:locked/>
    <w:rsid w:val="007377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737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martonsport@martonvasar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onkormanyzat@martonvasar.h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1996</Words>
  <Characters>13777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2</cp:revision>
  <dcterms:created xsi:type="dcterms:W3CDTF">2021-05-19T10:51:00Z</dcterms:created>
  <dcterms:modified xsi:type="dcterms:W3CDTF">2021-05-19T10:51:00Z</dcterms:modified>
</cp:coreProperties>
</file>