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8C" w:rsidRDefault="00C6328C" w:rsidP="00C6328C">
      <w:pPr>
        <w:widowControl w:val="0"/>
        <w:spacing w:after="0" w:line="240" w:lineRule="auto"/>
        <w:rPr>
          <w:rFonts w:ascii="Times New Roman" w:hAnsi="Times New Roman"/>
          <w:b/>
          <w:szCs w:val="20"/>
        </w:rPr>
      </w:pPr>
      <w:bookmarkStart w:id="0" w:name="_GoBack"/>
      <w:bookmarkEnd w:id="0"/>
    </w:p>
    <w:p w:rsidR="00ED5D8A" w:rsidRDefault="00ED5D8A" w:rsidP="00C6328C">
      <w:pPr>
        <w:widowControl w:val="0"/>
        <w:spacing w:after="0" w:line="240" w:lineRule="auto"/>
        <w:rPr>
          <w:rFonts w:ascii="Times New Roman" w:hAnsi="Times New Roman"/>
          <w:b/>
          <w:szCs w:val="20"/>
        </w:rPr>
      </w:pPr>
    </w:p>
    <w:p w:rsidR="00ED5D8A" w:rsidRDefault="00ED5D8A" w:rsidP="00C6328C">
      <w:pPr>
        <w:widowControl w:val="0"/>
        <w:spacing w:after="0" w:line="240" w:lineRule="auto"/>
        <w:rPr>
          <w:rFonts w:ascii="Times New Roman" w:hAnsi="Times New Roman"/>
          <w:b/>
          <w:szCs w:val="20"/>
        </w:rPr>
      </w:pPr>
    </w:p>
    <w:p w:rsidR="00ED5D8A" w:rsidRDefault="00ED5D8A" w:rsidP="00C6328C">
      <w:pPr>
        <w:widowControl w:val="0"/>
        <w:spacing w:after="0" w:line="240" w:lineRule="auto"/>
        <w:rPr>
          <w:rFonts w:ascii="Times New Roman" w:hAnsi="Times New Roman"/>
          <w:b/>
          <w:szCs w:val="20"/>
        </w:rPr>
      </w:pPr>
    </w:p>
    <w:p w:rsidR="00ED5D8A" w:rsidRDefault="00ED5D8A" w:rsidP="00C6328C">
      <w:pPr>
        <w:widowControl w:val="0"/>
        <w:spacing w:after="0" w:line="240" w:lineRule="auto"/>
        <w:rPr>
          <w:rFonts w:ascii="Times New Roman" w:hAnsi="Times New Roman"/>
          <w:b/>
          <w:szCs w:val="20"/>
        </w:rPr>
      </w:pPr>
    </w:p>
    <w:p w:rsidR="00C6328C" w:rsidRDefault="00C6328C" w:rsidP="00C6328C">
      <w:pPr>
        <w:widowControl w:val="0"/>
        <w:spacing w:after="0" w:line="240" w:lineRule="auto"/>
        <w:rPr>
          <w:rFonts w:ascii="Times New Roman" w:hAnsi="Times New Roman"/>
          <w:b/>
          <w:szCs w:val="20"/>
        </w:rPr>
      </w:pPr>
    </w:p>
    <w:tbl>
      <w:tblPr>
        <w:tblStyle w:val="Rcsostblzat"/>
        <w:tblpPr w:leftFromText="141" w:rightFromText="141" w:vertAnchor="page" w:horzAnchor="margin" w:tblpY="44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ED5D8A" w:rsidTr="00ED5D8A">
        <w:tc>
          <w:tcPr>
            <w:tcW w:w="4390" w:type="dxa"/>
          </w:tcPr>
          <w:p w:rsidR="00ED5D8A" w:rsidRPr="00316F4C" w:rsidRDefault="00ED5D8A" w:rsidP="00ED5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5629868"/>
            <w:bookmarkStart w:id="2" w:name="_Toc5630055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Jóváhagyom:</w:t>
            </w:r>
            <w:bookmarkEnd w:id="1"/>
            <w:bookmarkEnd w:id="2"/>
          </w:p>
          <w:p w:rsidR="00ED5D8A" w:rsidRDefault="00ED5D8A" w:rsidP="00ED5D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Budapest, 2022. </w:t>
            </w:r>
          </w:p>
        </w:tc>
      </w:tr>
      <w:tr w:rsidR="00ED5D8A" w:rsidTr="00ED5D8A">
        <w:trPr>
          <w:trHeight w:val="742"/>
        </w:trPr>
        <w:tc>
          <w:tcPr>
            <w:tcW w:w="4390" w:type="dxa"/>
          </w:tcPr>
          <w:p w:rsidR="00ED5D8A" w:rsidRDefault="00ED5D8A" w:rsidP="00ED5D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D5D8A" w:rsidTr="00ED5D8A">
        <w:tc>
          <w:tcPr>
            <w:tcW w:w="4390" w:type="dxa"/>
          </w:tcPr>
          <w:p w:rsidR="00ED5D8A" w:rsidRPr="00ED5D8A" w:rsidRDefault="004917E0" w:rsidP="00ED5D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Branyiczky Márk tű.</w:t>
            </w:r>
            <w:r w:rsidR="00ED5D8A" w:rsidRPr="00ED5D8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ED5D8A">
              <w:rPr>
                <w:rFonts w:ascii="Times New Roman" w:hAnsi="Times New Roman"/>
                <w:b/>
                <w:szCs w:val="20"/>
              </w:rPr>
              <w:t>dandártábornok</w:t>
            </w:r>
          </w:p>
          <w:p w:rsidR="00ED5D8A" w:rsidRPr="00ED5D8A" w:rsidRDefault="00ED5D8A" w:rsidP="00ED5D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D5D8A">
              <w:rPr>
                <w:rFonts w:ascii="Times New Roman" w:hAnsi="Times New Roman"/>
                <w:b/>
                <w:szCs w:val="20"/>
              </w:rPr>
              <w:t>tűzoltósági tanácsos</w:t>
            </w:r>
          </w:p>
          <w:p w:rsidR="00ED5D8A" w:rsidRDefault="00ED5D8A" w:rsidP="00ED5D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D5D8A">
              <w:rPr>
                <w:rFonts w:ascii="Times New Roman" w:hAnsi="Times New Roman"/>
                <w:b/>
                <w:szCs w:val="20"/>
              </w:rPr>
              <w:t>igazgató</w:t>
            </w:r>
          </w:p>
        </w:tc>
      </w:tr>
    </w:tbl>
    <w:p w:rsidR="00C6328C" w:rsidRDefault="00C6328C" w:rsidP="00C6328C">
      <w:pPr>
        <w:widowControl w:val="0"/>
        <w:spacing w:after="0" w:line="240" w:lineRule="auto"/>
        <w:rPr>
          <w:rFonts w:ascii="Times New Roman" w:hAnsi="Times New Roman"/>
          <w:b/>
          <w:szCs w:val="20"/>
        </w:rPr>
      </w:pPr>
    </w:p>
    <w:p w:rsidR="00044B81" w:rsidRPr="00AF077B" w:rsidRDefault="00044B81" w:rsidP="00044B81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4B81" w:rsidRPr="00AF077B" w:rsidRDefault="00044B81" w:rsidP="00044B81">
      <w:pPr>
        <w:pStyle w:val="lfej"/>
        <w:spacing w:line="240" w:lineRule="atLeast"/>
        <w:rPr>
          <w:smallCaps/>
          <w:w w:val="90"/>
          <w:szCs w:val="24"/>
          <w:lang w:val="hu-HU"/>
        </w:rPr>
      </w:pPr>
    </w:p>
    <w:p w:rsidR="00044B81" w:rsidRPr="00AF077B" w:rsidRDefault="00044B81" w:rsidP="00044B81">
      <w:pPr>
        <w:pStyle w:val="lfej"/>
        <w:spacing w:line="240" w:lineRule="atLeast"/>
        <w:rPr>
          <w:smallCaps/>
          <w:w w:val="90"/>
          <w:szCs w:val="24"/>
          <w:lang w:val="hu-HU"/>
        </w:rPr>
      </w:pPr>
    </w:p>
    <w:p w:rsidR="00044B81" w:rsidRPr="00AF077B" w:rsidRDefault="00044B81" w:rsidP="00044B81">
      <w:pPr>
        <w:pStyle w:val="lfej"/>
        <w:spacing w:line="240" w:lineRule="atLeast"/>
        <w:rPr>
          <w:smallCaps/>
          <w:w w:val="90"/>
          <w:szCs w:val="24"/>
          <w:lang w:val="hu-HU"/>
        </w:rPr>
      </w:pPr>
    </w:p>
    <w:p w:rsidR="00044B81" w:rsidRPr="00AF077B" w:rsidRDefault="00044B81" w:rsidP="00044B81">
      <w:pPr>
        <w:pStyle w:val="lfej"/>
        <w:spacing w:line="240" w:lineRule="atLeast"/>
        <w:rPr>
          <w:smallCaps/>
          <w:w w:val="90"/>
          <w:szCs w:val="24"/>
          <w:lang w:val="hu-HU"/>
        </w:rPr>
      </w:pPr>
    </w:p>
    <w:p w:rsidR="00044B81" w:rsidRDefault="00044B81" w:rsidP="00044B81">
      <w:pPr>
        <w:tabs>
          <w:tab w:val="left" w:pos="708"/>
          <w:tab w:val="left" w:pos="4678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</w:p>
    <w:p w:rsidR="00044B81" w:rsidRDefault="00044B81" w:rsidP="00044B81">
      <w:pPr>
        <w:tabs>
          <w:tab w:val="left" w:pos="708"/>
          <w:tab w:val="left" w:pos="4678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</w:p>
    <w:p w:rsidR="00044B81" w:rsidRDefault="00044B81" w:rsidP="00044B81">
      <w:pPr>
        <w:tabs>
          <w:tab w:val="left" w:pos="708"/>
          <w:tab w:val="left" w:pos="4678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</w:p>
    <w:p w:rsidR="00044B81" w:rsidRDefault="00044B81" w:rsidP="00044B81">
      <w:pPr>
        <w:tabs>
          <w:tab w:val="left" w:pos="708"/>
          <w:tab w:val="left" w:pos="4678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</w:p>
    <w:p w:rsidR="00044B81" w:rsidRDefault="00044B81" w:rsidP="00044B81">
      <w:pPr>
        <w:tabs>
          <w:tab w:val="left" w:pos="708"/>
          <w:tab w:val="left" w:pos="4678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</w:p>
    <w:p w:rsidR="00044B81" w:rsidRDefault="00044B81" w:rsidP="00044B81">
      <w:pPr>
        <w:tabs>
          <w:tab w:val="left" w:pos="708"/>
          <w:tab w:val="left" w:pos="4678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</w:p>
    <w:p w:rsidR="00044B81" w:rsidRDefault="00044B81" w:rsidP="00044B81">
      <w:pPr>
        <w:tabs>
          <w:tab w:val="left" w:pos="708"/>
          <w:tab w:val="left" w:pos="4678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</w:p>
    <w:p w:rsidR="00ED5D8A" w:rsidRPr="00ED5D8A" w:rsidRDefault="00ED5D8A" w:rsidP="00ED5D8A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ED5D8A">
        <w:rPr>
          <w:rFonts w:ascii="Times New Roman" w:hAnsi="Times New Roman"/>
          <w:b/>
          <w:sz w:val="36"/>
          <w:szCs w:val="36"/>
        </w:rPr>
        <w:t xml:space="preserve">ÉRD HIVATÁSOS TŰZOLTÓPARANCSNOKSÁG TELEPÜLÉSI ÖNKORMÁNYZATI BESZÁMOLÓJA </w:t>
      </w:r>
    </w:p>
    <w:p w:rsidR="00044B81" w:rsidRPr="00F52A48" w:rsidRDefault="00ED5D8A" w:rsidP="00F52A48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ED5D8A">
        <w:rPr>
          <w:rFonts w:ascii="Times New Roman" w:hAnsi="Times New Roman"/>
          <w:b/>
          <w:sz w:val="36"/>
          <w:szCs w:val="36"/>
        </w:rPr>
        <w:t>a</w:t>
      </w:r>
      <w:r w:rsidR="00F52A48">
        <w:rPr>
          <w:rFonts w:ascii="Times New Roman" w:hAnsi="Times New Roman"/>
          <w:b/>
          <w:sz w:val="36"/>
          <w:szCs w:val="36"/>
        </w:rPr>
        <w:t xml:space="preserve"> </w:t>
      </w:r>
      <w:r w:rsidRPr="00ED5D8A"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2</w:t>
      </w:r>
      <w:r w:rsidRPr="00ED5D8A">
        <w:rPr>
          <w:rFonts w:ascii="Times New Roman" w:hAnsi="Times New Roman"/>
          <w:b/>
          <w:sz w:val="36"/>
          <w:szCs w:val="36"/>
        </w:rPr>
        <w:t>1. évben végzett tevékenységéről</w:t>
      </w:r>
    </w:p>
    <w:p w:rsidR="00044B81" w:rsidRPr="00AF077B" w:rsidRDefault="00044B81" w:rsidP="00044B8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44B81" w:rsidRPr="00AF077B" w:rsidRDefault="00044B81" w:rsidP="00044B8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44B81" w:rsidRPr="00AF077B" w:rsidRDefault="00044B81" w:rsidP="00044B8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44B81" w:rsidRPr="00AF077B" w:rsidRDefault="00044B81" w:rsidP="00044B8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44B81" w:rsidRPr="00AF077B" w:rsidRDefault="00044B81" w:rsidP="00044B8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44B81" w:rsidRPr="00AF077B" w:rsidRDefault="00044B81" w:rsidP="00044B8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44B81" w:rsidRPr="00AF077B" w:rsidRDefault="00044B81" w:rsidP="00044B8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44B81" w:rsidRPr="00AF077B" w:rsidRDefault="00044B81" w:rsidP="00044B8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44B81" w:rsidRPr="00AF077B" w:rsidRDefault="00044B81" w:rsidP="00044B8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pPr w:leftFromText="141" w:rightFromText="141" w:vertAnchor="text" w:horzAnchor="page" w:tblpX="1831" w:tblpY="105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ED5D8A" w:rsidTr="00ED5D8A">
        <w:tc>
          <w:tcPr>
            <w:tcW w:w="4390" w:type="dxa"/>
          </w:tcPr>
          <w:p w:rsidR="00ED5D8A" w:rsidRDefault="00ED5D8A" w:rsidP="00ED5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lcmChar"/>
                <w:rFonts w:eastAsia="Calibri"/>
                <w:i w:val="0"/>
                <w:iCs w:val="0"/>
              </w:rPr>
              <w:t>Jóváhagyásra felterjesztem:</w:t>
            </w:r>
          </w:p>
        </w:tc>
        <w:tc>
          <w:tcPr>
            <w:tcW w:w="4536" w:type="dxa"/>
          </w:tcPr>
          <w:p w:rsidR="00ED5D8A" w:rsidRDefault="00ED5D8A" w:rsidP="00ED5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lcmChar"/>
                <w:rFonts w:eastAsia="Calibri"/>
                <w:i w:val="0"/>
              </w:rPr>
              <w:t>Készítette:</w:t>
            </w:r>
          </w:p>
        </w:tc>
      </w:tr>
      <w:tr w:rsidR="00ED5D8A" w:rsidTr="00ED5D8A">
        <w:trPr>
          <w:trHeight w:val="695"/>
        </w:trPr>
        <w:tc>
          <w:tcPr>
            <w:tcW w:w="4390" w:type="dxa"/>
          </w:tcPr>
          <w:p w:rsidR="00ED5D8A" w:rsidRDefault="00ED5D8A" w:rsidP="00ED5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D5D8A" w:rsidRDefault="00ED5D8A" w:rsidP="00ED5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D5D8A" w:rsidTr="00ED5D8A">
        <w:tc>
          <w:tcPr>
            <w:tcW w:w="4390" w:type="dxa"/>
          </w:tcPr>
          <w:p w:rsidR="00ED5D8A" w:rsidRDefault="00ED5D8A" w:rsidP="00ED5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Style w:val="AlcmChar"/>
                <w:rFonts w:eastAsia="Calibri"/>
                <w:b/>
                <w:i w:val="0"/>
              </w:rPr>
            </w:pPr>
            <w:r>
              <w:rPr>
                <w:rStyle w:val="AlcmChar"/>
                <w:rFonts w:eastAsia="Calibri"/>
                <w:b/>
                <w:i w:val="0"/>
              </w:rPr>
              <w:t>Rózsa Gábor tű. alezredes</w:t>
            </w:r>
          </w:p>
          <w:p w:rsidR="00ED5D8A" w:rsidRDefault="00ED5D8A" w:rsidP="00ED5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70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kirendeltség-vezető</w:t>
            </w:r>
          </w:p>
        </w:tc>
        <w:tc>
          <w:tcPr>
            <w:tcW w:w="4536" w:type="dxa"/>
          </w:tcPr>
          <w:p w:rsidR="00ED5D8A" w:rsidRDefault="00ED5D8A" w:rsidP="00ED5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Style w:val="AlcmChar"/>
                <w:rFonts w:eastAsia="Calibri"/>
                <w:b/>
                <w:i w:val="0"/>
              </w:rPr>
            </w:pPr>
            <w:r>
              <w:rPr>
                <w:rStyle w:val="AlcmChar"/>
                <w:rFonts w:eastAsia="Calibri"/>
                <w:b/>
                <w:i w:val="0"/>
              </w:rPr>
              <w:t xml:space="preserve">Nagy László </w:t>
            </w:r>
            <w:r w:rsidRPr="00AF077B">
              <w:rPr>
                <w:rStyle w:val="AlcmChar"/>
                <w:rFonts w:eastAsia="Calibri"/>
                <w:b/>
                <w:i w:val="0"/>
              </w:rPr>
              <w:t xml:space="preserve">tű. </w:t>
            </w:r>
            <w:r>
              <w:rPr>
                <w:rStyle w:val="AlcmChar"/>
                <w:rFonts w:eastAsia="Calibri"/>
                <w:b/>
                <w:i w:val="0"/>
              </w:rPr>
              <w:t>százados</w:t>
            </w:r>
          </w:p>
          <w:p w:rsidR="00ED5D8A" w:rsidRDefault="00ED5D8A" w:rsidP="00ED5D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lcmChar"/>
                <w:rFonts w:eastAsia="Calibri"/>
                <w:b/>
                <w:i w:val="0"/>
              </w:rPr>
              <w:t>mb.</w:t>
            </w:r>
            <w:r w:rsidR="006C02D6">
              <w:rPr>
                <w:rStyle w:val="AlcmChar"/>
                <w:rFonts w:eastAsia="Calibri"/>
                <w:b/>
                <w:i w:val="0"/>
              </w:rPr>
              <w:t xml:space="preserve"> </w:t>
            </w:r>
            <w:r>
              <w:rPr>
                <w:rStyle w:val="AlcmChar"/>
                <w:rFonts w:eastAsia="Calibri"/>
                <w:b/>
                <w:i w:val="0"/>
              </w:rPr>
              <w:t>t</w:t>
            </w:r>
            <w:r w:rsidRPr="00AF077B">
              <w:rPr>
                <w:rStyle w:val="AlcmChar"/>
                <w:rFonts w:eastAsia="Calibri"/>
                <w:b/>
                <w:i w:val="0"/>
              </w:rPr>
              <w:t>űzoltóparancsnok</w:t>
            </w:r>
          </w:p>
        </w:tc>
      </w:tr>
    </w:tbl>
    <w:p w:rsidR="00044B81" w:rsidRPr="00AF077B" w:rsidRDefault="00044B81" w:rsidP="00044B8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44B81" w:rsidRPr="00AF077B" w:rsidRDefault="00044B81" w:rsidP="00044B8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44B81" w:rsidRPr="00AF077B" w:rsidRDefault="00044B81" w:rsidP="00044B8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44B81" w:rsidRPr="00AF077B" w:rsidRDefault="00044B81" w:rsidP="00D33A27">
      <w:pPr>
        <w:pStyle w:val="Cmsor3"/>
        <w:jc w:val="center"/>
        <w:rPr>
          <w:i/>
        </w:rPr>
      </w:pPr>
      <w:r w:rsidRPr="00AF077B">
        <w:lastRenderedPageBreak/>
        <w:t>Tartalomjegyzék</w:t>
      </w:r>
    </w:p>
    <w:p w:rsidR="00044B81" w:rsidRPr="00F8158A" w:rsidRDefault="00044B81" w:rsidP="00DC5275">
      <w:pPr>
        <w:pStyle w:val="TJ1"/>
      </w:pPr>
    </w:p>
    <w:p w:rsidR="00D33A27" w:rsidRPr="00DC5275" w:rsidRDefault="00044B81" w:rsidP="00DC5275">
      <w:pPr>
        <w:pStyle w:val="TJ1"/>
        <w:spacing w:line="480" w:lineRule="auto"/>
        <w:rPr>
          <w:b/>
          <w:noProof/>
        </w:rPr>
      </w:pPr>
      <w:r w:rsidRPr="00DC5275">
        <w:rPr>
          <w:noProof/>
        </w:rPr>
        <w:fldChar w:fldCharType="begin"/>
      </w:r>
      <w:r w:rsidRPr="00DC5275">
        <w:rPr>
          <w:noProof/>
        </w:rPr>
        <w:instrText xml:space="preserve"> TOC \o "1-1" \p " " </w:instrText>
      </w:r>
      <w:r w:rsidRPr="00DC5275">
        <w:rPr>
          <w:noProof/>
        </w:rPr>
        <w:fldChar w:fldCharType="separate"/>
      </w:r>
      <w:r w:rsidR="00DC5275" w:rsidRPr="00DC5275">
        <w:rPr>
          <w:b/>
          <w:noProof/>
        </w:rPr>
        <w:t>I.</w:t>
      </w:r>
      <w:r w:rsidR="005375A2">
        <w:rPr>
          <w:b/>
          <w:noProof/>
        </w:rPr>
        <w:t xml:space="preserve"> </w:t>
      </w:r>
      <w:r w:rsidR="00D33A27" w:rsidRPr="00DC5275">
        <w:rPr>
          <w:b/>
          <w:noProof/>
        </w:rPr>
        <w:t>Bevezetés</w:t>
      </w:r>
      <w:r w:rsidR="00DC5275" w:rsidRPr="00DC5275">
        <w:rPr>
          <w:b/>
          <w:noProof/>
        </w:rPr>
        <w:tab/>
      </w:r>
      <w:r w:rsidR="00D33A27" w:rsidRPr="00DC5275">
        <w:rPr>
          <w:b/>
          <w:noProof/>
        </w:rPr>
        <w:t xml:space="preserve"> </w:t>
      </w:r>
      <w:r w:rsidR="00D33A27" w:rsidRPr="00DC5275">
        <w:rPr>
          <w:b/>
          <w:noProof/>
        </w:rPr>
        <w:fldChar w:fldCharType="begin"/>
      </w:r>
      <w:r w:rsidR="00D33A27" w:rsidRPr="00DC5275">
        <w:rPr>
          <w:b/>
          <w:noProof/>
        </w:rPr>
        <w:instrText xml:space="preserve"> PAGEREF _Toc96458671 \h </w:instrText>
      </w:r>
      <w:r w:rsidR="00D33A27" w:rsidRPr="00DC5275">
        <w:rPr>
          <w:b/>
          <w:noProof/>
        </w:rPr>
      </w:r>
      <w:r w:rsidR="00D33A27" w:rsidRPr="00DC5275">
        <w:rPr>
          <w:b/>
          <w:noProof/>
        </w:rPr>
        <w:fldChar w:fldCharType="separate"/>
      </w:r>
      <w:r w:rsidR="006854DF">
        <w:rPr>
          <w:b/>
          <w:noProof/>
        </w:rPr>
        <w:t>3</w:t>
      </w:r>
      <w:r w:rsidR="00D33A27" w:rsidRPr="00DC5275">
        <w:rPr>
          <w:b/>
          <w:noProof/>
        </w:rPr>
        <w:fldChar w:fldCharType="end"/>
      </w:r>
    </w:p>
    <w:p w:rsidR="00D33A27" w:rsidRPr="00DC5275" w:rsidRDefault="00DC5275" w:rsidP="00DC5275">
      <w:pPr>
        <w:pStyle w:val="TJ1"/>
        <w:spacing w:line="480" w:lineRule="auto"/>
        <w:rPr>
          <w:b/>
          <w:noProof/>
        </w:rPr>
      </w:pPr>
      <w:r w:rsidRPr="00DC5275">
        <w:rPr>
          <w:b/>
          <w:noProof/>
        </w:rPr>
        <w:t>II.</w:t>
      </w:r>
      <w:r w:rsidR="005375A2">
        <w:rPr>
          <w:b/>
          <w:noProof/>
        </w:rPr>
        <w:t xml:space="preserve"> </w:t>
      </w:r>
      <w:r w:rsidR="00D33A27" w:rsidRPr="00DC5275">
        <w:rPr>
          <w:b/>
          <w:noProof/>
        </w:rPr>
        <w:t xml:space="preserve">Tűzoltási és műszaki mentési tevékenység </w:t>
      </w:r>
      <w:r w:rsidRPr="00DC5275">
        <w:rPr>
          <w:b/>
          <w:noProof/>
        </w:rPr>
        <w:tab/>
      </w:r>
      <w:r w:rsidR="00D33A27" w:rsidRPr="00DC5275">
        <w:rPr>
          <w:b/>
          <w:noProof/>
        </w:rPr>
        <w:fldChar w:fldCharType="begin"/>
      </w:r>
      <w:r w:rsidR="00D33A27" w:rsidRPr="00DC5275">
        <w:rPr>
          <w:b/>
          <w:noProof/>
        </w:rPr>
        <w:instrText xml:space="preserve"> PAGEREF _Toc96458672 \h </w:instrText>
      </w:r>
      <w:r w:rsidR="00D33A27" w:rsidRPr="00DC5275">
        <w:rPr>
          <w:b/>
          <w:noProof/>
        </w:rPr>
      </w:r>
      <w:r w:rsidR="00D33A27" w:rsidRPr="00DC5275">
        <w:rPr>
          <w:b/>
          <w:noProof/>
        </w:rPr>
        <w:fldChar w:fldCharType="separate"/>
      </w:r>
      <w:r w:rsidR="006854DF">
        <w:rPr>
          <w:b/>
          <w:noProof/>
        </w:rPr>
        <w:t>3</w:t>
      </w:r>
      <w:r w:rsidR="00D33A27" w:rsidRPr="00DC5275">
        <w:rPr>
          <w:b/>
          <w:noProof/>
        </w:rPr>
        <w:fldChar w:fldCharType="end"/>
      </w:r>
    </w:p>
    <w:p w:rsidR="00D33A27" w:rsidRPr="00DC5275" w:rsidRDefault="00DC5275" w:rsidP="00DC5275">
      <w:pPr>
        <w:pStyle w:val="TJ1"/>
        <w:spacing w:line="480" w:lineRule="auto"/>
        <w:rPr>
          <w:b/>
          <w:noProof/>
        </w:rPr>
      </w:pPr>
      <w:r w:rsidRPr="00DC5275">
        <w:rPr>
          <w:b/>
          <w:noProof/>
        </w:rPr>
        <w:t>III.</w:t>
      </w:r>
      <w:r w:rsidR="005375A2">
        <w:rPr>
          <w:b/>
          <w:noProof/>
        </w:rPr>
        <w:t xml:space="preserve"> </w:t>
      </w:r>
      <w:r w:rsidR="00D33A27" w:rsidRPr="00DC5275">
        <w:rPr>
          <w:b/>
          <w:noProof/>
        </w:rPr>
        <w:t xml:space="preserve">Az állomány képzése, képzettsége </w:t>
      </w:r>
      <w:r w:rsidRPr="00DC5275">
        <w:rPr>
          <w:b/>
          <w:noProof/>
        </w:rPr>
        <w:tab/>
      </w:r>
      <w:r w:rsidR="00D33A27" w:rsidRPr="00DC5275">
        <w:rPr>
          <w:b/>
          <w:noProof/>
        </w:rPr>
        <w:fldChar w:fldCharType="begin"/>
      </w:r>
      <w:r w:rsidR="00D33A27" w:rsidRPr="00DC5275">
        <w:rPr>
          <w:b/>
          <w:noProof/>
        </w:rPr>
        <w:instrText xml:space="preserve"> PAGEREF _Toc96458673 \h </w:instrText>
      </w:r>
      <w:r w:rsidR="00D33A27" w:rsidRPr="00DC5275">
        <w:rPr>
          <w:b/>
          <w:noProof/>
        </w:rPr>
      </w:r>
      <w:r w:rsidR="00D33A27" w:rsidRPr="00DC5275">
        <w:rPr>
          <w:b/>
          <w:noProof/>
        </w:rPr>
        <w:fldChar w:fldCharType="separate"/>
      </w:r>
      <w:r w:rsidR="006854DF">
        <w:rPr>
          <w:b/>
          <w:noProof/>
        </w:rPr>
        <w:t>5</w:t>
      </w:r>
      <w:r w:rsidR="00D33A27" w:rsidRPr="00DC5275">
        <w:rPr>
          <w:b/>
          <w:noProof/>
        </w:rPr>
        <w:fldChar w:fldCharType="end"/>
      </w:r>
    </w:p>
    <w:p w:rsidR="00D33A27" w:rsidRPr="00DC5275" w:rsidRDefault="00DC5275" w:rsidP="00DC5275">
      <w:pPr>
        <w:pStyle w:val="TJ1"/>
        <w:spacing w:line="480" w:lineRule="auto"/>
        <w:rPr>
          <w:b/>
          <w:noProof/>
        </w:rPr>
      </w:pPr>
      <w:r w:rsidRPr="00DC5275">
        <w:rPr>
          <w:b/>
          <w:noProof/>
        </w:rPr>
        <w:t>IV.</w:t>
      </w:r>
      <w:r w:rsidR="005375A2">
        <w:rPr>
          <w:b/>
          <w:noProof/>
        </w:rPr>
        <w:t xml:space="preserve"> </w:t>
      </w:r>
      <w:r w:rsidR="00D33A27" w:rsidRPr="00DC5275">
        <w:rPr>
          <w:b/>
          <w:noProof/>
        </w:rPr>
        <w:t xml:space="preserve">Tűzvédelem, megelőzés </w:t>
      </w:r>
      <w:r w:rsidRPr="00DC5275">
        <w:rPr>
          <w:b/>
          <w:noProof/>
        </w:rPr>
        <w:tab/>
      </w:r>
      <w:r w:rsidR="00D33A27" w:rsidRPr="00DC5275">
        <w:rPr>
          <w:b/>
          <w:noProof/>
        </w:rPr>
        <w:fldChar w:fldCharType="begin"/>
      </w:r>
      <w:r w:rsidR="00D33A27" w:rsidRPr="00DC5275">
        <w:rPr>
          <w:b/>
          <w:noProof/>
        </w:rPr>
        <w:instrText xml:space="preserve"> PAGEREF _Toc96458674 \h </w:instrText>
      </w:r>
      <w:r w:rsidR="00D33A27" w:rsidRPr="00DC5275">
        <w:rPr>
          <w:b/>
          <w:noProof/>
        </w:rPr>
      </w:r>
      <w:r w:rsidR="00D33A27" w:rsidRPr="00DC5275">
        <w:rPr>
          <w:b/>
          <w:noProof/>
        </w:rPr>
        <w:fldChar w:fldCharType="separate"/>
      </w:r>
      <w:r w:rsidR="006854DF">
        <w:rPr>
          <w:b/>
          <w:noProof/>
        </w:rPr>
        <w:t>5</w:t>
      </w:r>
      <w:r w:rsidR="00D33A27" w:rsidRPr="00DC5275">
        <w:rPr>
          <w:b/>
          <w:noProof/>
        </w:rPr>
        <w:fldChar w:fldCharType="end"/>
      </w:r>
    </w:p>
    <w:p w:rsidR="00D33A27" w:rsidRPr="00DC5275" w:rsidRDefault="00DC5275" w:rsidP="00DC5275">
      <w:pPr>
        <w:pStyle w:val="TJ1"/>
        <w:spacing w:line="480" w:lineRule="auto"/>
        <w:rPr>
          <w:b/>
          <w:noProof/>
        </w:rPr>
      </w:pPr>
      <w:r w:rsidRPr="00DC5275">
        <w:rPr>
          <w:b/>
          <w:noProof/>
        </w:rPr>
        <w:t>V.</w:t>
      </w:r>
      <w:r w:rsidR="005375A2">
        <w:rPr>
          <w:b/>
          <w:noProof/>
        </w:rPr>
        <w:t xml:space="preserve"> </w:t>
      </w:r>
      <w:r w:rsidR="00D33A27" w:rsidRPr="00DC5275">
        <w:rPr>
          <w:b/>
          <w:noProof/>
        </w:rPr>
        <w:t>Szakmai felügyeleti tevékenység, ellenőrzések</w:t>
      </w:r>
      <w:r w:rsidRPr="00DC5275">
        <w:rPr>
          <w:b/>
          <w:noProof/>
        </w:rPr>
        <w:tab/>
      </w:r>
      <w:r w:rsidR="00D33A27" w:rsidRPr="00DC5275">
        <w:rPr>
          <w:b/>
          <w:noProof/>
        </w:rPr>
        <w:t xml:space="preserve"> </w:t>
      </w:r>
      <w:r w:rsidR="00D33A27" w:rsidRPr="00DC5275">
        <w:rPr>
          <w:b/>
          <w:noProof/>
        </w:rPr>
        <w:fldChar w:fldCharType="begin"/>
      </w:r>
      <w:r w:rsidR="00D33A27" w:rsidRPr="00DC5275">
        <w:rPr>
          <w:b/>
          <w:noProof/>
        </w:rPr>
        <w:instrText xml:space="preserve"> PAGEREF _Toc96458675 \h </w:instrText>
      </w:r>
      <w:r w:rsidR="00D33A27" w:rsidRPr="00DC5275">
        <w:rPr>
          <w:b/>
          <w:noProof/>
        </w:rPr>
      </w:r>
      <w:r w:rsidR="00D33A27" w:rsidRPr="00DC5275">
        <w:rPr>
          <w:b/>
          <w:noProof/>
        </w:rPr>
        <w:fldChar w:fldCharType="separate"/>
      </w:r>
      <w:r w:rsidR="006854DF">
        <w:rPr>
          <w:b/>
          <w:noProof/>
        </w:rPr>
        <w:t>6</w:t>
      </w:r>
      <w:r w:rsidR="00D33A27" w:rsidRPr="00DC5275">
        <w:rPr>
          <w:b/>
          <w:noProof/>
        </w:rPr>
        <w:fldChar w:fldCharType="end"/>
      </w:r>
    </w:p>
    <w:p w:rsidR="00D33A27" w:rsidRPr="00DC5275" w:rsidRDefault="00DC5275" w:rsidP="00DC5275">
      <w:pPr>
        <w:pStyle w:val="TJ1"/>
        <w:spacing w:line="480" w:lineRule="auto"/>
        <w:rPr>
          <w:b/>
          <w:noProof/>
        </w:rPr>
      </w:pPr>
      <w:r w:rsidRPr="00DC5275">
        <w:rPr>
          <w:b/>
          <w:noProof/>
        </w:rPr>
        <w:t>VI.</w:t>
      </w:r>
      <w:r w:rsidR="005375A2">
        <w:rPr>
          <w:b/>
          <w:noProof/>
        </w:rPr>
        <w:t xml:space="preserve"> </w:t>
      </w:r>
      <w:r w:rsidR="00D33A27" w:rsidRPr="00DC5275">
        <w:rPr>
          <w:b/>
          <w:noProof/>
        </w:rPr>
        <w:t xml:space="preserve">Polgári védelmi feladatok ellátása </w:t>
      </w:r>
      <w:r w:rsidRPr="00DC5275">
        <w:rPr>
          <w:b/>
          <w:noProof/>
        </w:rPr>
        <w:tab/>
      </w:r>
      <w:r w:rsidR="00D33A27" w:rsidRPr="00DC5275">
        <w:rPr>
          <w:b/>
          <w:noProof/>
        </w:rPr>
        <w:fldChar w:fldCharType="begin"/>
      </w:r>
      <w:r w:rsidR="00D33A27" w:rsidRPr="00DC5275">
        <w:rPr>
          <w:b/>
          <w:noProof/>
        </w:rPr>
        <w:instrText xml:space="preserve"> PAGEREF _Toc96458676 \h </w:instrText>
      </w:r>
      <w:r w:rsidR="00D33A27" w:rsidRPr="00DC5275">
        <w:rPr>
          <w:b/>
          <w:noProof/>
        </w:rPr>
      </w:r>
      <w:r w:rsidR="00D33A27" w:rsidRPr="00DC5275">
        <w:rPr>
          <w:b/>
          <w:noProof/>
        </w:rPr>
        <w:fldChar w:fldCharType="separate"/>
      </w:r>
      <w:r w:rsidR="006854DF">
        <w:rPr>
          <w:b/>
          <w:noProof/>
        </w:rPr>
        <w:t>7</w:t>
      </w:r>
      <w:r w:rsidR="00D33A27" w:rsidRPr="00DC5275">
        <w:rPr>
          <w:b/>
          <w:noProof/>
        </w:rPr>
        <w:fldChar w:fldCharType="end"/>
      </w:r>
    </w:p>
    <w:p w:rsidR="00D33A27" w:rsidRPr="00DC5275" w:rsidRDefault="00DC5275" w:rsidP="00DC5275">
      <w:pPr>
        <w:pStyle w:val="TJ1"/>
        <w:spacing w:line="480" w:lineRule="auto"/>
        <w:rPr>
          <w:b/>
          <w:noProof/>
        </w:rPr>
      </w:pPr>
      <w:r w:rsidRPr="00DC5275">
        <w:rPr>
          <w:b/>
          <w:noProof/>
        </w:rPr>
        <w:t>VII.</w:t>
      </w:r>
      <w:r w:rsidR="005375A2">
        <w:rPr>
          <w:b/>
          <w:noProof/>
        </w:rPr>
        <w:t xml:space="preserve"> </w:t>
      </w:r>
      <w:r w:rsidR="00D33A27" w:rsidRPr="00DC5275">
        <w:rPr>
          <w:b/>
          <w:noProof/>
        </w:rPr>
        <w:t>Iparbiztonsági feladatok</w:t>
      </w:r>
      <w:r w:rsidRPr="00DC5275">
        <w:rPr>
          <w:b/>
          <w:noProof/>
        </w:rPr>
        <w:tab/>
      </w:r>
      <w:r w:rsidR="00D33A27" w:rsidRPr="00DC5275">
        <w:rPr>
          <w:b/>
          <w:noProof/>
        </w:rPr>
        <w:t xml:space="preserve"> </w:t>
      </w:r>
      <w:r w:rsidR="00D33A27" w:rsidRPr="00DC5275">
        <w:rPr>
          <w:b/>
          <w:noProof/>
        </w:rPr>
        <w:fldChar w:fldCharType="begin"/>
      </w:r>
      <w:r w:rsidR="00D33A27" w:rsidRPr="00DC5275">
        <w:rPr>
          <w:b/>
          <w:noProof/>
        </w:rPr>
        <w:instrText xml:space="preserve"> PAGEREF _Toc96458677 \h </w:instrText>
      </w:r>
      <w:r w:rsidR="00D33A27" w:rsidRPr="00DC5275">
        <w:rPr>
          <w:b/>
          <w:noProof/>
        </w:rPr>
      </w:r>
      <w:r w:rsidR="00D33A27" w:rsidRPr="00DC5275">
        <w:rPr>
          <w:b/>
          <w:noProof/>
        </w:rPr>
        <w:fldChar w:fldCharType="separate"/>
      </w:r>
      <w:r w:rsidR="006854DF">
        <w:rPr>
          <w:b/>
          <w:noProof/>
        </w:rPr>
        <w:t>9</w:t>
      </w:r>
      <w:r w:rsidR="00D33A27" w:rsidRPr="00DC5275">
        <w:rPr>
          <w:b/>
          <w:noProof/>
        </w:rPr>
        <w:fldChar w:fldCharType="end"/>
      </w:r>
    </w:p>
    <w:p w:rsidR="00D33A27" w:rsidRPr="00DC5275" w:rsidRDefault="00DC5275" w:rsidP="00DC5275">
      <w:pPr>
        <w:pStyle w:val="TJ1"/>
        <w:spacing w:line="480" w:lineRule="auto"/>
        <w:rPr>
          <w:b/>
          <w:noProof/>
        </w:rPr>
      </w:pPr>
      <w:r w:rsidRPr="00DC5275">
        <w:rPr>
          <w:b/>
          <w:noProof/>
        </w:rPr>
        <w:t>VIII.</w:t>
      </w:r>
      <w:r w:rsidR="005375A2">
        <w:rPr>
          <w:b/>
          <w:noProof/>
        </w:rPr>
        <w:t xml:space="preserve"> </w:t>
      </w:r>
      <w:r w:rsidR="00D33A27" w:rsidRPr="00DC5275">
        <w:rPr>
          <w:b/>
          <w:noProof/>
        </w:rPr>
        <w:t xml:space="preserve">Gyakorlatok </w:t>
      </w:r>
      <w:r w:rsidRPr="00DC5275">
        <w:rPr>
          <w:b/>
          <w:noProof/>
        </w:rPr>
        <w:tab/>
      </w:r>
      <w:r w:rsidR="00D33A27" w:rsidRPr="00DC5275">
        <w:rPr>
          <w:b/>
          <w:noProof/>
        </w:rPr>
        <w:fldChar w:fldCharType="begin"/>
      </w:r>
      <w:r w:rsidR="00D33A27" w:rsidRPr="00DC5275">
        <w:rPr>
          <w:b/>
          <w:noProof/>
        </w:rPr>
        <w:instrText xml:space="preserve"> PAGEREF _Toc96458678 \h </w:instrText>
      </w:r>
      <w:r w:rsidR="00D33A27" w:rsidRPr="00DC5275">
        <w:rPr>
          <w:b/>
          <w:noProof/>
        </w:rPr>
      </w:r>
      <w:r w:rsidR="00D33A27" w:rsidRPr="00DC5275">
        <w:rPr>
          <w:b/>
          <w:noProof/>
        </w:rPr>
        <w:fldChar w:fldCharType="separate"/>
      </w:r>
      <w:r w:rsidR="006854DF">
        <w:rPr>
          <w:b/>
          <w:noProof/>
        </w:rPr>
        <w:t>9</w:t>
      </w:r>
      <w:r w:rsidR="00D33A27" w:rsidRPr="00DC5275">
        <w:rPr>
          <w:b/>
          <w:noProof/>
        </w:rPr>
        <w:fldChar w:fldCharType="end"/>
      </w:r>
    </w:p>
    <w:p w:rsidR="00D33A27" w:rsidRPr="00DC5275" w:rsidRDefault="00DC5275" w:rsidP="00DC5275">
      <w:pPr>
        <w:pStyle w:val="TJ1"/>
        <w:spacing w:line="480" w:lineRule="auto"/>
        <w:rPr>
          <w:b/>
          <w:noProof/>
        </w:rPr>
      </w:pPr>
      <w:r w:rsidRPr="00DC5275">
        <w:rPr>
          <w:b/>
          <w:noProof/>
        </w:rPr>
        <w:t>IX.</w:t>
      </w:r>
      <w:r w:rsidR="005375A2">
        <w:rPr>
          <w:b/>
          <w:noProof/>
        </w:rPr>
        <w:t xml:space="preserve"> </w:t>
      </w:r>
      <w:r w:rsidR="00D33A27" w:rsidRPr="00DC5275">
        <w:rPr>
          <w:b/>
          <w:noProof/>
        </w:rPr>
        <w:t>Ügyeleti tevékenység</w:t>
      </w:r>
      <w:r w:rsidRPr="00DC5275">
        <w:rPr>
          <w:b/>
          <w:noProof/>
        </w:rPr>
        <w:tab/>
      </w:r>
      <w:r w:rsidR="00D33A27" w:rsidRPr="00DC5275">
        <w:rPr>
          <w:b/>
          <w:noProof/>
        </w:rPr>
        <w:t xml:space="preserve"> </w:t>
      </w:r>
      <w:r w:rsidR="00D33A27" w:rsidRPr="00DC5275">
        <w:rPr>
          <w:b/>
          <w:noProof/>
        </w:rPr>
        <w:fldChar w:fldCharType="begin"/>
      </w:r>
      <w:r w:rsidR="00D33A27" w:rsidRPr="00DC5275">
        <w:rPr>
          <w:b/>
          <w:noProof/>
        </w:rPr>
        <w:instrText xml:space="preserve"> PAGEREF _Toc96458679 \h </w:instrText>
      </w:r>
      <w:r w:rsidR="00D33A27" w:rsidRPr="00DC5275">
        <w:rPr>
          <w:b/>
          <w:noProof/>
        </w:rPr>
      </w:r>
      <w:r w:rsidR="00D33A27" w:rsidRPr="00DC5275">
        <w:rPr>
          <w:b/>
          <w:noProof/>
        </w:rPr>
        <w:fldChar w:fldCharType="separate"/>
      </w:r>
      <w:r w:rsidR="006854DF">
        <w:rPr>
          <w:b/>
          <w:noProof/>
        </w:rPr>
        <w:t>9</w:t>
      </w:r>
      <w:r w:rsidR="00D33A27" w:rsidRPr="00DC5275">
        <w:rPr>
          <w:b/>
          <w:noProof/>
        </w:rPr>
        <w:fldChar w:fldCharType="end"/>
      </w:r>
    </w:p>
    <w:p w:rsidR="00D33A27" w:rsidRPr="00DC5275" w:rsidRDefault="00D33A27" w:rsidP="00DC5275">
      <w:pPr>
        <w:pStyle w:val="TJ1"/>
        <w:spacing w:line="480" w:lineRule="auto"/>
        <w:rPr>
          <w:b/>
          <w:noProof/>
        </w:rPr>
      </w:pPr>
      <w:r w:rsidRPr="00DC5275">
        <w:rPr>
          <w:b/>
          <w:noProof/>
        </w:rPr>
        <w:t>X.</w:t>
      </w:r>
      <w:r w:rsidR="00DC5275" w:rsidRPr="00DC5275">
        <w:rPr>
          <w:b/>
          <w:noProof/>
        </w:rPr>
        <w:t xml:space="preserve"> </w:t>
      </w:r>
      <w:r w:rsidRPr="00DC5275">
        <w:rPr>
          <w:b/>
          <w:noProof/>
        </w:rPr>
        <w:t xml:space="preserve">Társszervekkel való együttműködés tapasztalatai, értékelése </w:t>
      </w:r>
      <w:r w:rsidR="00DC5275" w:rsidRPr="00DC5275">
        <w:rPr>
          <w:b/>
          <w:noProof/>
        </w:rPr>
        <w:tab/>
      </w:r>
      <w:r w:rsidRPr="00DC5275">
        <w:rPr>
          <w:b/>
          <w:noProof/>
        </w:rPr>
        <w:fldChar w:fldCharType="begin"/>
      </w:r>
      <w:r w:rsidRPr="00DC5275">
        <w:rPr>
          <w:b/>
          <w:noProof/>
        </w:rPr>
        <w:instrText xml:space="preserve"> PAGEREF _Toc96458680 \h </w:instrText>
      </w:r>
      <w:r w:rsidRPr="00DC5275">
        <w:rPr>
          <w:b/>
          <w:noProof/>
        </w:rPr>
      </w:r>
      <w:r w:rsidRPr="00DC5275">
        <w:rPr>
          <w:b/>
          <w:noProof/>
        </w:rPr>
        <w:fldChar w:fldCharType="separate"/>
      </w:r>
      <w:r w:rsidR="006854DF">
        <w:rPr>
          <w:b/>
          <w:noProof/>
        </w:rPr>
        <w:t>10</w:t>
      </w:r>
      <w:r w:rsidRPr="00DC5275">
        <w:rPr>
          <w:b/>
          <w:noProof/>
        </w:rPr>
        <w:fldChar w:fldCharType="end"/>
      </w:r>
    </w:p>
    <w:p w:rsidR="00D33A27" w:rsidRPr="00DC5275" w:rsidRDefault="00DC5275" w:rsidP="00DC5275">
      <w:pPr>
        <w:pStyle w:val="TJ1"/>
        <w:spacing w:line="480" w:lineRule="auto"/>
        <w:rPr>
          <w:b/>
          <w:noProof/>
        </w:rPr>
      </w:pPr>
      <w:r w:rsidRPr="00DC5275">
        <w:rPr>
          <w:b/>
          <w:noProof/>
        </w:rPr>
        <w:t>XI.</w:t>
      </w:r>
      <w:r w:rsidR="005375A2">
        <w:rPr>
          <w:b/>
          <w:noProof/>
        </w:rPr>
        <w:t xml:space="preserve"> </w:t>
      </w:r>
      <w:r w:rsidR="00D33A27" w:rsidRPr="00DC5275">
        <w:rPr>
          <w:b/>
          <w:noProof/>
        </w:rPr>
        <w:t xml:space="preserve">Működési és tárgyi feltételek </w:t>
      </w:r>
      <w:r w:rsidRPr="00DC5275">
        <w:rPr>
          <w:b/>
          <w:noProof/>
        </w:rPr>
        <w:tab/>
      </w:r>
      <w:r w:rsidR="00D33A27" w:rsidRPr="00DC5275">
        <w:rPr>
          <w:b/>
          <w:noProof/>
        </w:rPr>
        <w:fldChar w:fldCharType="begin"/>
      </w:r>
      <w:r w:rsidR="00D33A27" w:rsidRPr="00DC5275">
        <w:rPr>
          <w:b/>
          <w:noProof/>
        </w:rPr>
        <w:instrText xml:space="preserve"> PAGEREF _Toc96458681 \h </w:instrText>
      </w:r>
      <w:r w:rsidR="00D33A27" w:rsidRPr="00DC5275">
        <w:rPr>
          <w:b/>
          <w:noProof/>
        </w:rPr>
      </w:r>
      <w:r w:rsidR="00D33A27" w:rsidRPr="00DC5275">
        <w:rPr>
          <w:b/>
          <w:noProof/>
        </w:rPr>
        <w:fldChar w:fldCharType="separate"/>
      </w:r>
      <w:r w:rsidR="006854DF">
        <w:rPr>
          <w:b/>
          <w:noProof/>
        </w:rPr>
        <w:t>10</w:t>
      </w:r>
      <w:r w:rsidR="00D33A27" w:rsidRPr="00DC5275">
        <w:rPr>
          <w:b/>
          <w:noProof/>
        </w:rPr>
        <w:fldChar w:fldCharType="end"/>
      </w:r>
    </w:p>
    <w:p w:rsidR="00D33A27" w:rsidRPr="00DC5275" w:rsidRDefault="00D33A27" w:rsidP="00DC5275">
      <w:pPr>
        <w:pStyle w:val="TJ1"/>
        <w:spacing w:line="480" w:lineRule="auto"/>
        <w:rPr>
          <w:b/>
          <w:noProof/>
        </w:rPr>
      </w:pPr>
      <w:r w:rsidRPr="00DC5275">
        <w:rPr>
          <w:b/>
          <w:noProof/>
        </w:rPr>
        <w:t>XII.</w:t>
      </w:r>
      <w:r w:rsidR="005375A2">
        <w:rPr>
          <w:b/>
          <w:noProof/>
        </w:rPr>
        <w:t xml:space="preserve"> </w:t>
      </w:r>
      <w:r w:rsidRPr="00DC5275">
        <w:rPr>
          <w:b/>
          <w:noProof/>
        </w:rPr>
        <w:t xml:space="preserve">Sporttevékenység </w:t>
      </w:r>
      <w:r w:rsidR="00DC5275" w:rsidRPr="00DC5275">
        <w:rPr>
          <w:b/>
          <w:noProof/>
        </w:rPr>
        <w:tab/>
      </w:r>
      <w:r w:rsidRPr="00DC5275">
        <w:rPr>
          <w:b/>
          <w:noProof/>
        </w:rPr>
        <w:fldChar w:fldCharType="begin"/>
      </w:r>
      <w:r w:rsidRPr="00DC5275">
        <w:rPr>
          <w:b/>
          <w:noProof/>
        </w:rPr>
        <w:instrText xml:space="preserve"> PAGEREF _Toc96458682 \h </w:instrText>
      </w:r>
      <w:r w:rsidRPr="00DC5275">
        <w:rPr>
          <w:b/>
          <w:noProof/>
        </w:rPr>
      </w:r>
      <w:r w:rsidRPr="00DC5275">
        <w:rPr>
          <w:b/>
          <w:noProof/>
        </w:rPr>
        <w:fldChar w:fldCharType="separate"/>
      </w:r>
      <w:r w:rsidR="006854DF">
        <w:rPr>
          <w:b/>
          <w:noProof/>
        </w:rPr>
        <w:t>10</w:t>
      </w:r>
      <w:r w:rsidRPr="00DC5275">
        <w:rPr>
          <w:b/>
          <w:noProof/>
        </w:rPr>
        <w:fldChar w:fldCharType="end"/>
      </w:r>
    </w:p>
    <w:p w:rsidR="00D33A27" w:rsidRPr="00DC5275" w:rsidRDefault="00DC5275" w:rsidP="00DC5275">
      <w:pPr>
        <w:pStyle w:val="TJ1"/>
        <w:spacing w:line="480" w:lineRule="auto"/>
        <w:rPr>
          <w:b/>
          <w:noProof/>
        </w:rPr>
      </w:pPr>
      <w:r w:rsidRPr="00DC5275">
        <w:rPr>
          <w:b/>
          <w:noProof/>
        </w:rPr>
        <w:t>XIII.</w:t>
      </w:r>
      <w:r w:rsidR="005375A2">
        <w:rPr>
          <w:b/>
          <w:noProof/>
        </w:rPr>
        <w:t xml:space="preserve"> </w:t>
      </w:r>
      <w:r w:rsidR="00D33A27" w:rsidRPr="00DC5275">
        <w:rPr>
          <w:b/>
          <w:noProof/>
        </w:rPr>
        <w:t>Összegzés és a következő év feladatai</w:t>
      </w:r>
      <w:r w:rsidRPr="00DC5275">
        <w:rPr>
          <w:b/>
          <w:noProof/>
        </w:rPr>
        <w:tab/>
      </w:r>
      <w:r w:rsidR="00D33A27" w:rsidRPr="00DC5275">
        <w:rPr>
          <w:b/>
          <w:noProof/>
        </w:rPr>
        <w:t xml:space="preserve"> </w:t>
      </w:r>
      <w:r w:rsidR="00D33A27" w:rsidRPr="00DC5275">
        <w:rPr>
          <w:b/>
          <w:noProof/>
        </w:rPr>
        <w:fldChar w:fldCharType="begin"/>
      </w:r>
      <w:r w:rsidR="00D33A27" w:rsidRPr="00DC5275">
        <w:rPr>
          <w:b/>
          <w:noProof/>
        </w:rPr>
        <w:instrText xml:space="preserve"> PAGEREF _Toc96458683 \h </w:instrText>
      </w:r>
      <w:r w:rsidR="00D33A27" w:rsidRPr="00DC5275">
        <w:rPr>
          <w:b/>
          <w:noProof/>
        </w:rPr>
      </w:r>
      <w:r w:rsidR="00D33A27" w:rsidRPr="00DC5275">
        <w:rPr>
          <w:b/>
          <w:noProof/>
        </w:rPr>
        <w:fldChar w:fldCharType="separate"/>
      </w:r>
      <w:r w:rsidR="006854DF">
        <w:rPr>
          <w:b/>
          <w:noProof/>
        </w:rPr>
        <w:t>11</w:t>
      </w:r>
      <w:r w:rsidR="00D33A27" w:rsidRPr="00DC5275">
        <w:rPr>
          <w:b/>
          <w:noProof/>
        </w:rPr>
        <w:fldChar w:fldCharType="end"/>
      </w:r>
    </w:p>
    <w:p w:rsidR="00D33A27" w:rsidRPr="00DC5275" w:rsidRDefault="00D33A27" w:rsidP="00DC5275">
      <w:pPr>
        <w:pStyle w:val="TJ1"/>
        <w:spacing w:line="480" w:lineRule="auto"/>
        <w:rPr>
          <w:noProof/>
        </w:rPr>
      </w:pPr>
      <w:r w:rsidRPr="00DC5275">
        <w:rPr>
          <w:b/>
          <w:noProof/>
        </w:rPr>
        <w:t xml:space="preserve">Mellékletek: </w:t>
      </w:r>
      <w:r w:rsidR="00DC5275" w:rsidRPr="00DC5275">
        <w:rPr>
          <w:b/>
          <w:noProof/>
        </w:rPr>
        <w:tab/>
      </w:r>
      <w:r w:rsidRPr="00DC5275">
        <w:rPr>
          <w:b/>
          <w:noProof/>
        </w:rPr>
        <w:fldChar w:fldCharType="begin"/>
      </w:r>
      <w:r w:rsidRPr="00DC5275">
        <w:rPr>
          <w:b/>
          <w:noProof/>
        </w:rPr>
        <w:instrText xml:space="preserve"> PAGEREF _Toc96458684 \h </w:instrText>
      </w:r>
      <w:r w:rsidRPr="00DC5275">
        <w:rPr>
          <w:b/>
          <w:noProof/>
        </w:rPr>
      </w:r>
      <w:r w:rsidRPr="00DC5275">
        <w:rPr>
          <w:b/>
          <w:noProof/>
        </w:rPr>
        <w:fldChar w:fldCharType="separate"/>
      </w:r>
      <w:r w:rsidR="006854DF">
        <w:rPr>
          <w:b/>
          <w:noProof/>
        </w:rPr>
        <w:t>13</w:t>
      </w:r>
      <w:r w:rsidRPr="00DC5275">
        <w:rPr>
          <w:b/>
          <w:noProof/>
        </w:rPr>
        <w:fldChar w:fldCharType="end"/>
      </w:r>
    </w:p>
    <w:p w:rsidR="00044B81" w:rsidRPr="00D33A27" w:rsidRDefault="00044B81" w:rsidP="00DC5275">
      <w:pPr>
        <w:pStyle w:val="TJ1"/>
        <w:rPr>
          <w:noProof/>
        </w:rPr>
      </w:pPr>
      <w:r w:rsidRPr="00DC5275">
        <w:rPr>
          <w:noProof/>
        </w:rPr>
        <w:fldChar w:fldCharType="end"/>
      </w:r>
    </w:p>
    <w:p w:rsidR="006C02D6" w:rsidRPr="00CC73FF" w:rsidRDefault="008D72AB" w:rsidP="00CC73FF">
      <w:pPr>
        <w:pStyle w:val="Cmsor1"/>
        <w:spacing w:before="120" w:after="120" w:line="360" w:lineRule="auto"/>
        <w:ind w:left="0" w:hanging="357"/>
        <w:rPr>
          <w:rFonts w:ascii="Times New Roman" w:hAnsi="Times New Roman"/>
        </w:rPr>
      </w:pPr>
      <w:r>
        <w:br w:type="page"/>
      </w:r>
      <w:bookmarkStart w:id="3" w:name="_Toc5629871"/>
      <w:bookmarkStart w:id="4" w:name="_Toc5630058"/>
      <w:bookmarkStart w:id="5" w:name="_Toc96458671"/>
      <w:r w:rsidR="00B84C97" w:rsidRPr="00682B28">
        <w:rPr>
          <w:rFonts w:ascii="Times New Roman" w:hAnsi="Times New Roman"/>
        </w:rPr>
        <w:lastRenderedPageBreak/>
        <w:t>Bevezetés</w:t>
      </w:r>
      <w:bookmarkEnd w:id="3"/>
      <w:bookmarkEnd w:id="4"/>
      <w:bookmarkEnd w:id="5"/>
    </w:p>
    <w:p w:rsidR="00842D00" w:rsidRPr="00AF077B" w:rsidRDefault="00842D00" w:rsidP="00F61A7F">
      <w:p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Érd</w:t>
      </w:r>
      <w:r w:rsidRPr="00AF077B">
        <w:rPr>
          <w:rFonts w:ascii="Times New Roman" w:hAnsi="Times New Roman"/>
          <w:sz w:val="24"/>
          <w:szCs w:val="24"/>
        </w:rPr>
        <w:t xml:space="preserve"> Hiv</w:t>
      </w:r>
      <w:r w:rsidR="009C3E97">
        <w:rPr>
          <w:rFonts w:ascii="Times New Roman" w:hAnsi="Times New Roman"/>
          <w:sz w:val="24"/>
          <w:szCs w:val="24"/>
        </w:rPr>
        <w:t>atásos Tűzoltó</w:t>
      </w:r>
      <w:r w:rsidR="005140B8">
        <w:rPr>
          <w:rFonts w:ascii="Times New Roman" w:hAnsi="Times New Roman"/>
          <w:sz w:val="24"/>
          <w:szCs w:val="24"/>
        </w:rPr>
        <w:t>-p</w:t>
      </w:r>
      <w:r w:rsidRPr="00C01F5D">
        <w:rPr>
          <w:rFonts w:ascii="Times New Roman" w:hAnsi="Times New Roman"/>
          <w:sz w:val="24"/>
          <w:szCs w:val="24"/>
        </w:rPr>
        <w:t>arancsnokság</w:t>
      </w:r>
      <w:r>
        <w:rPr>
          <w:rFonts w:ascii="Times New Roman" w:hAnsi="Times New Roman"/>
          <w:sz w:val="24"/>
          <w:szCs w:val="24"/>
        </w:rPr>
        <w:t xml:space="preserve"> (</w:t>
      </w:r>
      <w:r w:rsidR="00841855" w:rsidRPr="00F4663C">
        <w:rPr>
          <w:rFonts w:ascii="Times New Roman" w:hAnsi="Times New Roman"/>
          <w:sz w:val="24"/>
          <w:szCs w:val="24"/>
        </w:rPr>
        <w:t>a</w:t>
      </w:r>
      <w:r w:rsidR="008418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077B">
        <w:rPr>
          <w:rFonts w:ascii="Times New Roman" w:hAnsi="Times New Roman"/>
          <w:sz w:val="24"/>
          <w:szCs w:val="24"/>
        </w:rPr>
        <w:t xml:space="preserve">továbbiakban: </w:t>
      </w:r>
      <w:r>
        <w:rPr>
          <w:rFonts w:ascii="Times New Roman" w:hAnsi="Times New Roman"/>
          <w:sz w:val="24"/>
          <w:szCs w:val="24"/>
        </w:rPr>
        <w:t>Érd</w:t>
      </w:r>
      <w:r w:rsidRPr="00AF077B">
        <w:rPr>
          <w:rFonts w:ascii="Times New Roman" w:hAnsi="Times New Roman"/>
          <w:sz w:val="24"/>
          <w:szCs w:val="24"/>
        </w:rPr>
        <w:t xml:space="preserve"> HTP) tevékenységét az értékelt időszakban a szervezetet érintő jogszabályok, a BM Országos Kata</w:t>
      </w:r>
      <w:r>
        <w:rPr>
          <w:rFonts w:ascii="Times New Roman" w:hAnsi="Times New Roman"/>
          <w:sz w:val="24"/>
          <w:szCs w:val="24"/>
        </w:rPr>
        <w:t>sztrófavédelmi Főigazgatóság (</w:t>
      </w:r>
      <w:r w:rsidR="00F4663C">
        <w:rPr>
          <w:rFonts w:ascii="Times New Roman" w:hAnsi="Times New Roman"/>
          <w:sz w:val="24"/>
          <w:szCs w:val="24"/>
        </w:rPr>
        <w:t xml:space="preserve">a </w:t>
      </w:r>
      <w:r w:rsidRPr="00AF077B">
        <w:rPr>
          <w:rFonts w:ascii="Times New Roman" w:hAnsi="Times New Roman"/>
          <w:sz w:val="24"/>
          <w:szCs w:val="24"/>
        </w:rPr>
        <w:t xml:space="preserve">továbbiakban: BM OKF) és a Pest Megyei Katasztrófavédelmi Igazgatóság (a továbbiakban: Pest MKI) normatív szabályozói,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F077B">
        <w:rPr>
          <w:rFonts w:ascii="Times New Roman" w:hAnsi="Times New Roman"/>
          <w:sz w:val="24"/>
          <w:szCs w:val="24"/>
        </w:rPr>
        <w:t>Pest MKI Szervezeti és Működési Szabályzata, valamint Érd Katasztrófavédelmi Kirendeltség (</w:t>
      </w:r>
      <w:r w:rsidR="00F4663C">
        <w:rPr>
          <w:rFonts w:ascii="Times New Roman" w:hAnsi="Times New Roman"/>
          <w:sz w:val="24"/>
          <w:szCs w:val="24"/>
        </w:rPr>
        <w:t xml:space="preserve">a </w:t>
      </w:r>
      <w:r w:rsidRPr="00AF077B">
        <w:rPr>
          <w:rFonts w:ascii="Times New Roman" w:hAnsi="Times New Roman"/>
          <w:sz w:val="24"/>
          <w:szCs w:val="24"/>
        </w:rPr>
        <w:t>továbbiakban: Érd KvK) ügyrendje alapján végezte.</w:t>
      </w:r>
      <w:r w:rsidRPr="00AF077B">
        <w:rPr>
          <w:rFonts w:ascii="Times New Roman" w:hAnsi="Times New Roman"/>
          <w:bCs/>
          <w:sz w:val="24"/>
          <w:szCs w:val="24"/>
        </w:rPr>
        <w:t xml:space="preserve"> </w:t>
      </w:r>
    </w:p>
    <w:p w:rsidR="00842D00" w:rsidRDefault="00842D00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Érd</w:t>
      </w:r>
      <w:r w:rsidRPr="00AF077B">
        <w:rPr>
          <w:rFonts w:ascii="Times New Roman" w:hAnsi="Times New Roman"/>
          <w:sz w:val="24"/>
          <w:szCs w:val="24"/>
        </w:rPr>
        <w:t xml:space="preserve"> HTP az egységes katasztrófavédelmi szervezet helyi szerveként a </w:t>
      </w:r>
      <w:smartTag w:uri="urn:schemas-microsoft-com:office:smarttags" w:element="PersonName">
        <w:r w:rsidRPr="00AF077B">
          <w:rPr>
            <w:rFonts w:ascii="Times New Roman" w:hAnsi="Times New Roman"/>
            <w:sz w:val="24"/>
            <w:szCs w:val="24"/>
          </w:rPr>
          <w:t>Pest MKI</w:t>
        </w:r>
      </w:smartTag>
      <w:r w:rsidRPr="00AF077B">
        <w:rPr>
          <w:rFonts w:ascii="Times New Roman" w:hAnsi="Times New Roman"/>
          <w:sz w:val="24"/>
          <w:szCs w:val="24"/>
        </w:rPr>
        <w:t xml:space="preserve">, valamint az Érd KvK közvetlen irányítása alatt működik. </w:t>
      </w:r>
      <w:r>
        <w:rPr>
          <w:rFonts w:ascii="Times New Roman" w:hAnsi="Times New Roman"/>
          <w:sz w:val="24"/>
          <w:szCs w:val="24"/>
        </w:rPr>
        <w:t>M</w:t>
      </w:r>
      <w:r w:rsidRPr="00160969">
        <w:rPr>
          <w:rFonts w:ascii="Times New Roman" w:hAnsi="Times New Roman"/>
          <w:sz w:val="24"/>
          <w:szCs w:val="24"/>
        </w:rPr>
        <w:t xml:space="preserve">űködési területéhez </w:t>
      </w:r>
      <w:r w:rsidR="0054252A">
        <w:rPr>
          <w:rFonts w:ascii="Times New Roman" w:hAnsi="Times New Roman"/>
          <w:sz w:val="24"/>
          <w:szCs w:val="24"/>
        </w:rPr>
        <w:t>20</w:t>
      </w:r>
      <w:r w:rsidRPr="00160969">
        <w:rPr>
          <w:rFonts w:ascii="Times New Roman" w:hAnsi="Times New Roman"/>
          <w:sz w:val="24"/>
          <w:szCs w:val="24"/>
        </w:rPr>
        <w:t xml:space="preserve"> település tartozik. </w:t>
      </w:r>
    </w:p>
    <w:p w:rsidR="002373E9" w:rsidRDefault="004917E0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CF3768" w:rsidRPr="00524A0D">
        <w:rPr>
          <w:rFonts w:ascii="Times New Roman" w:hAnsi="Times New Roman"/>
          <w:sz w:val="24"/>
          <w:szCs w:val="24"/>
        </w:rPr>
        <w:t xml:space="preserve">űködési területe folyamatosan bővülő lakosságszámú, kiemelt kereskedelmi és gazdasági </w:t>
      </w:r>
      <w:r w:rsidR="00967D7F">
        <w:rPr>
          <w:rFonts w:ascii="Times New Roman" w:hAnsi="Times New Roman"/>
          <w:sz w:val="24"/>
          <w:szCs w:val="24"/>
        </w:rPr>
        <w:t>fontosságú, mely</w:t>
      </w:r>
      <w:r w:rsidR="00CF3768" w:rsidRPr="00524A0D">
        <w:rPr>
          <w:rFonts w:ascii="Times New Roman" w:hAnsi="Times New Roman"/>
          <w:sz w:val="24"/>
          <w:szCs w:val="24"/>
        </w:rPr>
        <w:t xml:space="preserve"> összesen 628,72 km</w:t>
      </w:r>
      <w:r w:rsidR="00CF3768" w:rsidRPr="00524A0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CF3768" w:rsidRPr="00524A0D">
        <w:rPr>
          <w:rFonts w:ascii="Times New Roman" w:hAnsi="Times New Roman"/>
          <w:sz w:val="24"/>
          <w:szCs w:val="24"/>
        </w:rPr>
        <w:t xml:space="preserve">kiterjedésű. </w:t>
      </w:r>
      <w:r w:rsidR="005140B8">
        <w:rPr>
          <w:rFonts w:ascii="Times New Roman" w:hAnsi="Times New Roman"/>
          <w:sz w:val="24"/>
          <w:szCs w:val="24"/>
        </w:rPr>
        <w:t xml:space="preserve">Területünkön megtalálható az M1, M6, M7 autópálya, valamint az </w:t>
      </w:r>
      <w:r w:rsidR="002373E9">
        <w:rPr>
          <w:rFonts w:ascii="Times New Roman" w:hAnsi="Times New Roman"/>
          <w:sz w:val="24"/>
          <w:szCs w:val="24"/>
        </w:rPr>
        <w:t>M0 autóút</w:t>
      </w:r>
      <w:r w:rsidR="00770CBC">
        <w:rPr>
          <w:rFonts w:ascii="Times New Roman" w:hAnsi="Times New Roman"/>
          <w:sz w:val="24"/>
          <w:szCs w:val="24"/>
        </w:rPr>
        <w:t>.</w:t>
      </w:r>
      <w:r w:rsidR="002373E9">
        <w:rPr>
          <w:rFonts w:ascii="Times New Roman" w:hAnsi="Times New Roman"/>
          <w:sz w:val="24"/>
          <w:szCs w:val="24"/>
        </w:rPr>
        <w:t xml:space="preserve"> </w:t>
      </w:r>
      <w:r w:rsidR="00CF3768" w:rsidRPr="00524A0D">
        <w:rPr>
          <w:rFonts w:ascii="Times New Roman" w:hAnsi="Times New Roman"/>
          <w:sz w:val="24"/>
          <w:szCs w:val="24"/>
        </w:rPr>
        <w:t>Lakhatás, valamint logisztika terén középmagas társasházak, irodaházak</w:t>
      </w:r>
      <w:r w:rsidR="00735000">
        <w:rPr>
          <w:rFonts w:ascii="Times New Roman" w:hAnsi="Times New Roman"/>
          <w:sz w:val="24"/>
          <w:szCs w:val="24"/>
        </w:rPr>
        <w:t>, nem nyilvános repülőterek</w:t>
      </w:r>
      <w:r w:rsidR="00CF3768" w:rsidRPr="00524A0D">
        <w:rPr>
          <w:rFonts w:ascii="Times New Roman" w:hAnsi="Times New Roman"/>
          <w:sz w:val="24"/>
          <w:szCs w:val="24"/>
        </w:rPr>
        <w:t xml:space="preserve"> vannak jelen.</w:t>
      </w:r>
    </w:p>
    <w:p w:rsidR="00C64A2A" w:rsidRDefault="00CF3768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 xml:space="preserve">A Duna folyam, a </w:t>
      </w:r>
      <w:r w:rsidR="002373E9">
        <w:rPr>
          <w:rFonts w:ascii="Times New Roman" w:hAnsi="Times New Roman"/>
          <w:sz w:val="24"/>
          <w:szCs w:val="24"/>
        </w:rPr>
        <w:t xml:space="preserve">rendkívüli </w:t>
      </w:r>
      <w:r w:rsidRPr="00BE7BF8">
        <w:rPr>
          <w:rFonts w:ascii="Times New Roman" w:hAnsi="Times New Roman"/>
          <w:sz w:val="24"/>
          <w:szCs w:val="24"/>
        </w:rPr>
        <w:t xml:space="preserve">időjárási körülmények által </w:t>
      </w:r>
      <w:r w:rsidR="002373E9">
        <w:rPr>
          <w:rFonts w:ascii="Times New Roman" w:hAnsi="Times New Roman"/>
          <w:sz w:val="24"/>
          <w:szCs w:val="24"/>
        </w:rPr>
        <w:t>keletkezett káreseményekre történő felkészülés</w:t>
      </w:r>
      <w:r w:rsidR="00C64A2A">
        <w:rPr>
          <w:rFonts w:ascii="Times New Roman" w:hAnsi="Times New Roman"/>
          <w:sz w:val="24"/>
          <w:szCs w:val="24"/>
        </w:rPr>
        <w:t xml:space="preserve">, valamint </w:t>
      </w:r>
      <w:r w:rsidR="00EA6B92">
        <w:rPr>
          <w:rFonts w:ascii="Times New Roman" w:hAnsi="Times New Roman"/>
          <w:sz w:val="24"/>
          <w:szCs w:val="24"/>
        </w:rPr>
        <w:t>a COVID-</w:t>
      </w:r>
      <w:r w:rsidR="0099016D">
        <w:rPr>
          <w:rFonts w:ascii="Times New Roman" w:hAnsi="Times New Roman"/>
          <w:sz w:val="24"/>
          <w:szCs w:val="24"/>
        </w:rPr>
        <w:t>19</w:t>
      </w:r>
      <w:r w:rsidR="00C64A2A">
        <w:rPr>
          <w:rFonts w:ascii="Times New Roman" w:hAnsi="Times New Roman"/>
          <w:sz w:val="24"/>
          <w:szCs w:val="24"/>
        </w:rPr>
        <w:t xml:space="preserve"> adta feladatok nagyban </w:t>
      </w:r>
      <w:r w:rsidRPr="00524A0D">
        <w:rPr>
          <w:rFonts w:ascii="Times New Roman" w:hAnsi="Times New Roman"/>
          <w:sz w:val="24"/>
          <w:szCs w:val="24"/>
        </w:rPr>
        <w:t>meghatározt</w:t>
      </w:r>
      <w:r w:rsidR="004917E0">
        <w:rPr>
          <w:rFonts w:ascii="Times New Roman" w:hAnsi="Times New Roman"/>
          <w:sz w:val="24"/>
          <w:szCs w:val="24"/>
        </w:rPr>
        <w:t>ák</w:t>
      </w:r>
      <w:r w:rsidR="00842D00">
        <w:rPr>
          <w:rFonts w:ascii="Times New Roman" w:hAnsi="Times New Roman"/>
          <w:sz w:val="24"/>
          <w:szCs w:val="24"/>
        </w:rPr>
        <w:t xml:space="preserve"> Érd</w:t>
      </w:r>
      <w:r w:rsidRPr="00524A0D">
        <w:rPr>
          <w:rFonts w:ascii="Times New Roman" w:hAnsi="Times New Roman"/>
          <w:sz w:val="24"/>
          <w:szCs w:val="24"/>
        </w:rPr>
        <w:t xml:space="preserve"> </w:t>
      </w:r>
      <w:r w:rsidR="00967D7F">
        <w:rPr>
          <w:rFonts w:ascii="Times New Roman" w:hAnsi="Times New Roman"/>
          <w:sz w:val="24"/>
          <w:szCs w:val="24"/>
        </w:rPr>
        <w:t>HTP</w:t>
      </w:r>
      <w:r w:rsidR="002373E9">
        <w:rPr>
          <w:rFonts w:ascii="Times New Roman" w:hAnsi="Times New Roman"/>
          <w:sz w:val="24"/>
          <w:szCs w:val="24"/>
        </w:rPr>
        <w:t xml:space="preserve"> éves tevékenységét</w:t>
      </w:r>
      <w:r w:rsidR="00C64A2A">
        <w:rPr>
          <w:rFonts w:ascii="Times New Roman" w:hAnsi="Times New Roman"/>
          <w:sz w:val="24"/>
          <w:szCs w:val="24"/>
        </w:rPr>
        <w:t>.</w:t>
      </w:r>
    </w:p>
    <w:p w:rsidR="006C02D6" w:rsidRDefault="00C64A2A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Mindezek mellett kiemelt figyelmet fordítottunk a lakosság élet- és vagyonbiztonságára, </w:t>
      </w:r>
      <w:r w:rsidR="00770CB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lakosságvédelemre, valamint a </w:t>
      </w:r>
      <w:r w:rsidR="00770CBC">
        <w:rPr>
          <w:rFonts w:ascii="Times New Roman" w:hAnsi="Times New Roman"/>
          <w:sz w:val="24"/>
          <w:szCs w:val="24"/>
        </w:rPr>
        <w:t xml:space="preserve">megelőzés fontosságára. </w:t>
      </w:r>
    </w:p>
    <w:p w:rsidR="006C02D6" w:rsidRPr="00CC73FF" w:rsidRDefault="00044B81" w:rsidP="00CC73FF">
      <w:pPr>
        <w:pStyle w:val="Cmsor1"/>
        <w:spacing w:after="120" w:line="360" w:lineRule="auto"/>
        <w:ind w:left="0" w:hanging="357"/>
        <w:rPr>
          <w:rFonts w:ascii="Times New Roman" w:hAnsi="Times New Roman"/>
          <w:noProof/>
          <w:lang w:eastAsia="hu-HU"/>
        </w:rPr>
      </w:pPr>
      <w:bookmarkStart w:id="6" w:name="_Toc5629872"/>
      <w:bookmarkStart w:id="7" w:name="_Toc5630059"/>
      <w:bookmarkStart w:id="8" w:name="_Toc96458672"/>
      <w:r w:rsidRPr="00682B28">
        <w:rPr>
          <w:rFonts w:ascii="Times New Roman" w:hAnsi="Times New Roman"/>
          <w:noProof/>
          <w:lang w:eastAsia="hu-HU"/>
        </w:rPr>
        <w:t>T</w:t>
      </w:r>
      <w:r w:rsidR="00960ECF" w:rsidRPr="00682B28">
        <w:rPr>
          <w:rFonts w:ascii="Times New Roman" w:hAnsi="Times New Roman"/>
          <w:noProof/>
          <w:lang w:eastAsia="hu-HU"/>
        </w:rPr>
        <w:t>űzoltás</w:t>
      </w:r>
      <w:r w:rsidRPr="00682B28">
        <w:rPr>
          <w:rFonts w:ascii="Times New Roman" w:hAnsi="Times New Roman"/>
          <w:noProof/>
          <w:lang w:eastAsia="hu-HU"/>
        </w:rPr>
        <w:t xml:space="preserve">i </w:t>
      </w:r>
      <w:r w:rsidR="00960ECF" w:rsidRPr="00682B28">
        <w:rPr>
          <w:rFonts w:ascii="Times New Roman" w:hAnsi="Times New Roman"/>
          <w:noProof/>
          <w:lang w:eastAsia="hu-HU"/>
        </w:rPr>
        <w:t>és műszaki mentés</w:t>
      </w:r>
      <w:r w:rsidRPr="00682B28">
        <w:rPr>
          <w:rFonts w:ascii="Times New Roman" w:hAnsi="Times New Roman"/>
          <w:noProof/>
          <w:lang w:eastAsia="hu-HU"/>
        </w:rPr>
        <w:t>i tevékenység</w:t>
      </w:r>
      <w:bookmarkEnd w:id="6"/>
      <w:bookmarkEnd w:id="7"/>
      <w:bookmarkEnd w:id="8"/>
    </w:p>
    <w:p w:rsidR="00960ECF" w:rsidRDefault="00842D00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B2DF8">
        <w:rPr>
          <w:rFonts w:ascii="Times New Roman" w:hAnsi="Times New Roman"/>
          <w:sz w:val="24"/>
          <w:szCs w:val="24"/>
        </w:rPr>
        <w:t>Érd</w:t>
      </w:r>
      <w:r w:rsidR="00A12B5B" w:rsidRPr="004B2DF8">
        <w:rPr>
          <w:rFonts w:ascii="Times New Roman" w:hAnsi="Times New Roman"/>
          <w:sz w:val="24"/>
          <w:szCs w:val="24"/>
        </w:rPr>
        <w:t xml:space="preserve"> HTP működési területéről 20</w:t>
      </w:r>
      <w:r w:rsidR="00DF3D07" w:rsidRPr="004B2DF8">
        <w:rPr>
          <w:rFonts w:ascii="Times New Roman" w:hAnsi="Times New Roman"/>
          <w:sz w:val="24"/>
          <w:szCs w:val="24"/>
        </w:rPr>
        <w:t>2</w:t>
      </w:r>
      <w:r w:rsidR="00DB5E17" w:rsidRPr="004B2DF8">
        <w:rPr>
          <w:rFonts w:ascii="Times New Roman" w:hAnsi="Times New Roman"/>
          <w:sz w:val="24"/>
          <w:szCs w:val="24"/>
        </w:rPr>
        <w:t>1</w:t>
      </w:r>
      <w:r w:rsidR="00A12B5B" w:rsidRPr="004B2DF8">
        <w:rPr>
          <w:rFonts w:ascii="Times New Roman" w:hAnsi="Times New Roman"/>
          <w:sz w:val="24"/>
          <w:szCs w:val="24"/>
        </w:rPr>
        <w:t xml:space="preserve">. évben </w:t>
      </w:r>
      <w:r w:rsidR="00B80D09" w:rsidRPr="004B2DF8">
        <w:rPr>
          <w:rFonts w:ascii="Times New Roman" w:hAnsi="Times New Roman"/>
          <w:sz w:val="24"/>
          <w:szCs w:val="24"/>
        </w:rPr>
        <w:t>1</w:t>
      </w:r>
      <w:r w:rsidR="00B80D09" w:rsidRPr="00534475">
        <w:rPr>
          <w:rFonts w:ascii="Times New Roman" w:hAnsi="Times New Roman"/>
          <w:sz w:val="24"/>
          <w:szCs w:val="24"/>
        </w:rPr>
        <w:t xml:space="preserve">530 </w:t>
      </w:r>
      <w:r w:rsidR="00A12B5B" w:rsidRPr="00534475">
        <w:rPr>
          <w:rFonts w:ascii="Times New Roman" w:hAnsi="Times New Roman"/>
          <w:sz w:val="24"/>
          <w:szCs w:val="24"/>
        </w:rPr>
        <w:t xml:space="preserve">esetben érkezett eseményi jelzés, mely a </w:t>
      </w:r>
      <w:r w:rsidR="00DB5E17" w:rsidRPr="00534475">
        <w:rPr>
          <w:rFonts w:ascii="Times New Roman" w:hAnsi="Times New Roman"/>
          <w:sz w:val="24"/>
          <w:szCs w:val="24"/>
        </w:rPr>
        <w:t>2020</w:t>
      </w:r>
      <w:r w:rsidR="00B80D09" w:rsidRPr="00534475">
        <w:rPr>
          <w:rFonts w:ascii="Times New Roman" w:hAnsi="Times New Roman"/>
          <w:sz w:val="24"/>
          <w:szCs w:val="24"/>
        </w:rPr>
        <w:t>. év (</w:t>
      </w:r>
      <w:r w:rsidR="00DB5E17" w:rsidRPr="00534475">
        <w:rPr>
          <w:rFonts w:ascii="Times New Roman" w:hAnsi="Times New Roman"/>
          <w:sz w:val="24"/>
          <w:szCs w:val="24"/>
        </w:rPr>
        <w:t>1495</w:t>
      </w:r>
      <w:r w:rsidR="00B80D09" w:rsidRPr="00534475">
        <w:rPr>
          <w:rFonts w:ascii="Times New Roman" w:hAnsi="Times New Roman"/>
          <w:sz w:val="24"/>
          <w:szCs w:val="24"/>
        </w:rPr>
        <w:t>) és a</w:t>
      </w:r>
      <w:r w:rsidR="00DB5E17" w:rsidRPr="00534475">
        <w:rPr>
          <w:rFonts w:ascii="Times New Roman" w:hAnsi="Times New Roman"/>
          <w:sz w:val="24"/>
          <w:szCs w:val="24"/>
        </w:rPr>
        <w:t xml:space="preserve"> </w:t>
      </w:r>
      <w:r w:rsidR="00A12B5B" w:rsidRPr="00534475">
        <w:rPr>
          <w:rFonts w:ascii="Times New Roman" w:hAnsi="Times New Roman"/>
          <w:sz w:val="24"/>
          <w:szCs w:val="24"/>
        </w:rPr>
        <w:t>201</w:t>
      </w:r>
      <w:r w:rsidR="00DF3D07" w:rsidRPr="00534475">
        <w:rPr>
          <w:rFonts w:ascii="Times New Roman" w:hAnsi="Times New Roman"/>
          <w:sz w:val="24"/>
          <w:szCs w:val="24"/>
        </w:rPr>
        <w:t>9</w:t>
      </w:r>
      <w:r w:rsidR="00960ECF" w:rsidRPr="00534475">
        <w:rPr>
          <w:rFonts w:ascii="Times New Roman" w:hAnsi="Times New Roman"/>
          <w:sz w:val="24"/>
          <w:szCs w:val="24"/>
        </w:rPr>
        <w:t>. év</w:t>
      </w:r>
      <w:r w:rsidR="00B80D09" w:rsidRPr="00534475">
        <w:rPr>
          <w:rFonts w:ascii="Times New Roman" w:hAnsi="Times New Roman"/>
          <w:sz w:val="24"/>
          <w:szCs w:val="24"/>
        </w:rPr>
        <w:t xml:space="preserve"> (1303)</w:t>
      </w:r>
      <w:r w:rsidR="00960ECF" w:rsidRPr="00534475">
        <w:rPr>
          <w:rFonts w:ascii="Times New Roman" w:hAnsi="Times New Roman"/>
          <w:sz w:val="24"/>
          <w:szCs w:val="24"/>
        </w:rPr>
        <w:t xml:space="preserve"> adataival összehaso</w:t>
      </w:r>
      <w:r w:rsidR="00A12B5B" w:rsidRPr="00534475">
        <w:rPr>
          <w:rFonts w:ascii="Times New Roman" w:hAnsi="Times New Roman"/>
          <w:sz w:val="24"/>
          <w:szCs w:val="24"/>
        </w:rPr>
        <w:t xml:space="preserve">nlítva </w:t>
      </w:r>
      <w:r w:rsidR="00960ECF" w:rsidRPr="00534475">
        <w:rPr>
          <w:rFonts w:ascii="Times New Roman" w:hAnsi="Times New Roman"/>
          <w:sz w:val="24"/>
          <w:szCs w:val="24"/>
        </w:rPr>
        <w:t>emelkedést mutat</w:t>
      </w:r>
      <w:r w:rsidRPr="00534475">
        <w:rPr>
          <w:rFonts w:ascii="Times New Roman" w:hAnsi="Times New Roman"/>
          <w:sz w:val="24"/>
          <w:szCs w:val="24"/>
        </w:rPr>
        <w:t>.</w:t>
      </w:r>
      <w:r w:rsidR="00B80D09" w:rsidRPr="00534475">
        <w:rPr>
          <w:rFonts w:ascii="Times New Roman" w:hAnsi="Times New Roman"/>
          <w:sz w:val="24"/>
          <w:szCs w:val="24"/>
        </w:rPr>
        <w:t xml:space="preserve"> </w:t>
      </w:r>
      <w:r w:rsidR="00B80D09" w:rsidRPr="00D91947">
        <w:rPr>
          <w:rFonts w:ascii="Times New Roman" w:hAnsi="Times New Roman"/>
        </w:rPr>
        <w:t>(</w:t>
      </w:r>
      <w:r w:rsidR="00534475" w:rsidRPr="00D91947">
        <w:rPr>
          <w:rFonts w:ascii="Times New Roman" w:hAnsi="Times New Roman"/>
        </w:rPr>
        <w:fldChar w:fldCharType="begin"/>
      </w:r>
      <w:r w:rsidR="00534475" w:rsidRPr="00D91947">
        <w:rPr>
          <w:rFonts w:ascii="Times New Roman" w:hAnsi="Times New Roman"/>
        </w:rPr>
        <w:instrText xml:space="preserve"> REF _Ref93319073 \h </w:instrText>
      </w:r>
      <w:r w:rsidR="00D91947" w:rsidRPr="00D91947">
        <w:rPr>
          <w:rFonts w:ascii="Times New Roman" w:hAnsi="Times New Roman"/>
        </w:rPr>
        <w:instrText xml:space="preserve"> \* MERGEFORMAT </w:instrText>
      </w:r>
      <w:r w:rsidR="00534475" w:rsidRPr="00D91947">
        <w:rPr>
          <w:rFonts w:ascii="Times New Roman" w:hAnsi="Times New Roman"/>
        </w:rPr>
      </w:r>
      <w:r w:rsidR="00534475" w:rsidRPr="00D91947">
        <w:rPr>
          <w:rFonts w:ascii="Times New Roman" w:hAnsi="Times New Roman"/>
        </w:rPr>
        <w:fldChar w:fldCharType="separate"/>
      </w:r>
      <w:r w:rsidR="006854DF" w:rsidRPr="006854DF">
        <w:rPr>
          <w:rFonts w:ascii="Times New Roman" w:hAnsi="Times New Roman"/>
          <w:noProof/>
        </w:rPr>
        <w:t>1</w:t>
      </w:r>
      <w:r w:rsidR="006854DF" w:rsidRPr="006854DF">
        <w:rPr>
          <w:rFonts w:ascii="Times New Roman" w:hAnsi="Times New Roman"/>
        </w:rPr>
        <w:t>. ábra</w:t>
      </w:r>
      <w:r w:rsidR="00534475" w:rsidRPr="00D91947">
        <w:rPr>
          <w:rFonts w:ascii="Times New Roman" w:hAnsi="Times New Roman"/>
        </w:rPr>
        <w:fldChar w:fldCharType="end"/>
      </w:r>
      <w:r w:rsidR="00B80D09" w:rsidRPr="00D91947">
        <w:rPr>
          <w:rFonts w:ascii="Times New Roman" w:hAnsi="Times New Roman"/>
        </w:rPr>
        <w:t>)</w:t>
      </w:r>
      <w:r w:rsidRPr="00534475">
        <w:rPr>
          <w:rFonts w:ascii="Times New Roman" w:hAnsi="Times New Roman"/>
          <w:sz w:val="24"/>
          <w:szCs w:val="24"/>
        </w:rPr>
        <w:t xml:space="preserve"> </w:t>
      </w:r>
      <w:r w:rsidR="00960ECF" w:rsidRPr="00534475">
        <w:rPr>
          <w:rFonts w:ascii="Times New Roman" w:hAnsi="Times New Roman"/>
          <w:sz w:val="24"/>
          <w:szCs w:val="24"/>
        </w:rPr>
        <w:t>A riasztások számának emelkedésében közrejátszott a</w:t>
      </w:r>
      <w:r w:rsidR="00333376" w:rsidRPr="00534475">
        <w:rPr>
          <w:rFonts w:ascii="Times New Roman" w:hAnsi="Times New Roman"/>
          <w:sz w:val="24"/>
          <w:szCs w:val="24"/>
        </w:rPr>
        <w:t xml:space="preserve">z </w:t>
      </w:r>
      <w:r w:rsidR="004B2DF8" w:rsidRPr="00534475">
        <w:rPr>
          <w:rFonts w:ascii="Times New Roman" w:hAnsi="Times New Roman"/>
          <w:sz w:val="24"/>
          <w:szCs w:val="24"/>
        </w:rPr>
        <w:t xml:space="preserve">agglomerációban észrevehető népességnövekedés, a gépjárművek számának folyamatos emelkedése, valamint </w:t>
      </w:r>
      <w:r w:rsidR="00EA6B92" w:rsidRPr="00534475">
        <w:rPr>
          <w:rFonts w:ascii="Times New Roman" w:hAnsi="Times New Roman"/>
          <w:sz w:val="24"/>
          <w:szCs w:val="24"/>
        </w:rPr>
        <w:t>COVID-</w:t>
      </w:r>
      <w:r w:rsidR="00333376" w:rsidRPr="00534475">
        <w:rPr>
          <w:rFonts w:ascii="Times New Roman" w:hAnsi="Times New Roman"/>
          <w:sz w:val="24"/>
          <w:szCs w:val="24"/>
        </w:rPr>
        <w:t xml:space="preserve">19 miatt </w:t>
      </w:r>
      <w:r w:rsidR="00333376" w:rsidRPr="005F1499">
        <w:rPr>
          <w:rFonts w:ascii="Times New Roman" w:hAnsi="Times New Roman"/>
          <w:sz w:val="24"/>
          <w:szCs w:val="24"/>
        </w:rPr>
        <w:t xml:space="preserve">bevezetett </w:t>
      </w:r>
      <w:r w:rsidR="005F1499">
        <w:rPr>
          <w:rFonts w:ascii="Times New Roman" w:hAnsi="Times New Roman"/>
          <w:sz w:val="24"/>
          <w:szCs w:val="24"/>
        </w:rPr>
        <w:t>éget</w:t>
      </w:r>
      <w:r w:rsidR="007D2590">
        <w:rPr>
          <w:rFonts w:ascii="Times New Roman" w:hAnsi="Times New Roman"/>
          <w:sz w:val="24"/>
          <w:szCs w:val="24"/>
        </w:rPr>
        <w:t>ési tilalom. A lakosságban viszont nem teljesen tudatosult az égetés tilalma és sok esetben folytatták a kerti hulladékok égetését, ez okozott káresetszám növekedést. Az</w:t>
      </w:r>
      <w:r w:rsidR="00770CBC" w:rsidRPr="00534475">
        <w:rPr>
          <w:rFonts w:ascii="Times New Roman" w:hAnsi="Times New Roman"/>
          <w:sz w:val="24"/>
          <w:szCs w:val="24"/>
        </w:rPr>
        <w:t xml:space="preserve"> Érd KvK Hatósági Osztálya több alkalommal tájékoztatta az önkormányzatokat </w:t>
      </w:r>
      <w:r w:rsidR="00333376" w:rsidRPr="00534475">
        <w:rPr>
          <w:rFonts w:ascii="Times New Roman" w:hAnsi="Times New Roman"/>
          <w:sz w:val="24"/>
          <w:szCs w:val="24"/>
        </w:rPr>
        <w:t>is.</w:t>
      </w:r>
    </w:p>
    <w:p w:rsidR="00967D7F" w:rsidRDefault="004C5763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 xml:space="preserve">A bejelentések megoszlása szerint </w:t>
      </w:r>
      <w:r w:rsidR="00FD57B3" w:rsidRPr="00524A0D">
        <w:rPr>
          <w:rFonts w:ascii="Times New Roman" w:hAnsi="Times New Roman"/>
          <w:sz w:val="24"/>
          <w:szCs w:val="24"/>
        </w:rPr>
        <w:t xml:space="preserve">a tűzesetek száma </w:t>
      </w:r>
      <w:r w:rsidR="00A12B5B" w:rsidRPr="00524A0D">
        <w:rPr>
          <w:rFonts w:ascii="Times New Roman" w:hAnsi="Times New Roman"/>
          <w:sz w:val="24"/>
          <w:szCs w:val="24"/>
        </w:rPr>
        <w:t>az előző évhez (</w:t>
      </w:r>
      <w:r w:rsidR="004B2DF8">
        <w:rPr>
          <w:rFonts w:ascii="Times New Roman" w:hAnsi="Times New Roman"/>
          <w:sz w:val="24"/>
          <w:szCs w:val="24"/>
        </w:rPr>
        <w:t>836</w:t>
      </w:r>
      <w:r w:rsidR="00967D7F">
        <w:rPr>
          <w:rFonts w:ascii="Times New Roman" w:hAnsi="Times New Roman"/>
          <w:sz w:val="24"/>
          <w:szCs w:val="24"/>
        </w:rPr>
        <w:t xml:space="preserve"> db</w:t>
      </w:r>
      <w:r w:rsidRPr="00524A0D">
        <w:rPr>
          <w:rFonts w:ascii="Times New Roman" w:hAnsi="Times New Roman"/>
          <w:sz w:val="24"/>
          <w:szCs w:val="24"/>
        </w:rPr>
        <w:t xml:space="preserve">) képest a </w:t>
      </w:r>
      <w:r w:rsidR="00A12B5B" w:rsidRPr="00524A0D">
        <w:rPr>
          <w:rFonts w:ascii="Times New Roman" w:hAnsi="Times New Roman"/>
          <w:sz w:val="24"/>
          <w:szCs w:val="24"/>
        </w:rPr>
        <w:t>tárgyi időszak tekintetében (</w:t>
      </w:r>
      <w:r w:rsidR="004B2DF8">
        <w:rPr>
          <w:rFonts w:ascii="Times New Roman" w:hAnsi="Times New Roman"/>
          <w:sz w:val="24"/>
          <w:szCs w:val="24"/>
        </w:rPr>
        <w:t xml:space="preserve">864 </w:t>
      </w:r>
      <w:r w:rsidR="00967D7F">
        <w:rPr>
          <w:rFonts w:ascii="Times New Roman" w:hAnsi="Times New Roman"/>
          <w:sz w:val="24"/>
          <w:szCs w:val="24"/>
        </w:rPr>
        <w:t>db</w:t>
      </w:r>
      <w:r w:rsidR="00A12B5B" w:rsidRPr="00524A0D">
        <w:rPr>
          <w:rFonts w:ascii="Times New Roman" w:hAnsi="Times New Roman"/>
          <w:sz w:val="24"/>
          <w:szCs w:val="24"/>
        </w:rPr>
        <w:t xml:space="preserve">) </w:t>
      </w:r>
      <w:r w:rsidR="00C172CA">
        <w:rPr>
          <w:rFonts w:ascii="Times New Roman" w:hAnsi="Times New Roman"/>
          <w:sz w:val="24"/>
          <w:szCs w:val="24"/>
        </w:rPr>
        <w:t>is</w:t>
      </w:r>
      <w:r w:rsidR="002B062D">
        <w:rPr>
          <w:rFonts w:ascii="Times New Roman" w:hAnsi="Times New Roman"/>
          <w:sz w:val="24"/>
          <w:szCs w:val="24"/>
        </w:rPr>
        <w:t xml:space="preserve"> </w:t>
      </w:r>
      <w:r w:rsidR="00A12B5B" w:rsidRPr="00524A0D">
        <w:rPr>
          <w:rFonts w:ascii="Times New Roman" w:hAnsi="Times New Roman"/>
          <w:sz w:val="24"/>
          <w:szCs w:val="24"/>
        </w:rPr>
        <w:t>emelkedést mutat</w:t>
      </w:r>
      <w:r w:rsidR="00967D7F">
        <w:rPr>
          <w:rFonts w:ascii="Times New Roman" w:hAnsi="Times New Roman"/>
          <w:sz w:val="24"/>
          <w:szCs w:val="24"/>
        </w:rPr>
        <w:t>ott</w:t>
      </w:r>
      <w:r w:rsidR="00BA5EF6">
        <w:rPr>
          <w:rFonts w:ascii="Times New Roman" w:hAnsi="Times New Roman"/>
          <w:sz w:val="24"/>
          <w:szCs w:val="24"/>
        </w:rPr>
        <w:t>.</w:t>
      </w:r>
      <w:r w:rsidR="004917E0">
        <w:rPr>
          <w:rFonts w:ascii="Times New Roman" w:hAnsi="Times New Roman"/>
          <w:sz w:val="24"/>
          <w:szCs w:val="24"/>
        </w:rPr>
        <w:t xml:space="preserve"> </w:t>
      </w:r>
      <w:r w:rsidR="00534475" w:rsidRPr="004917E0">
        <w:rPr>
          <w:rFonts w:ascii="Times New Roman" w:hAnsi="Times New Roman"/>
          <w:sz w:val="24"/>
          <w:szCs w:val="24"/>
        </w:rPr>
        <w:t>(</w:t>
      </w:r>
      <w:r w:rsidR="00534475" w:rsidRPr="004917E0">
        <w:rPr>
          <w:rFonts w:ascii="Times New Roman" w:hAnsi="Times New Roman"/>
          <w:sz w:val="24"/>
          <w:szCs w:val="24"/>
        </w:rPr>
        <w:fldChar w:fldCharType="begin"/>
      </w:r>
      <w:r w:rsidR="00534475" w:rsidRPr="004917E0">
        <w:rPr>
          <w:rFonts w:ascii="Times New Roman" w:hAnsi="Times New Roman"/>
          <w:sz w:val="24"/>
          <w:szCs w:val="24"/>
        </w:rPr>
        <w:instrText xml:space="preserve"> REF _Ref93319143 \h </w:instrText>
      </w:r>
      <w:r w:rsidR="004917E0" w:rsidRPr="004917E0">
        <w:rPr>
          <w:rFonts w:ascii="Times New Roman" w:hAnsi="Times New Roman"/>
          <w:sz w:val="24"/>
          <w:szCs w:val="24"/>
        </w:rPr>
        <w:instrText xml:space="preserve"> \* MERGEFORMAT </w:instrText>
      </w:r>
      <w:r w:rsidR="00534475" w:rsidRPr="004917E0">
        <w:rPr>
          <w:rFonts w:ascii="Times New Roman" w:hAnsi="Times New Roman"/>
          <w:sz w:val="24"/>
          <w:szCs w:val="24"/>
        </w:rPr>
      </w:r>
      <w:r w:rsidR="00534475" w:rsidRPr="004917E0">
        <w:rPr>
          <w:rFonts w:ascii="Times New Roman" w:hAnsi="Times New Roman"/>
          <w:sz w:val="24"/>
          <w:szCs w:val="24"/>
        </w:rPr>
        <w:fldChar w:fldCharType="separate"/>
      </w:r>
      <w:r w:rsidR="006854DF" w:rsidRPr="006854DF">
        <w:rPr>
          <w:rFonts w:ascii="Times New Roman" w:hAnsi="Times New Roman"/>
          <w:sz w:val="24"/>
          <w:szCs w:val="24"/>
        </w:rPr>
        <w:t>2. ábra</w:t>
      </w:r>
      <w:r w:rsidR="00534475" w:rsidRPr="004917E0">
        <w:rPr>
          <w:rFonts w:ascii="Times New Roman" w:hAnsi="Times New Roman"/>
          <w:sz w:val="24"/>
          <w:szCs w:val="24"/>
        </w:rPr>
        <w:fldChar w:fldCharType="end"/>
      </w:r>
      <w:r w:rsidR="00534475" w:rsidRPr="004917E0">
        <w:rPr>
          <w:rFonts w:ascii="Times New Roman" w:hAnsi="Times New Roman"/>
          <w:sz w:val="24"/>
          <w:szCs w:val="24"/>
        </w:rPr>
        <w:t>)</w:t>
      </w:r>
    </w:p>
    <w:p w:rsidR="004B2DF8" w:rsidRPr="00F15C79" w:rsidRDefault="004C5763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>A lakás és személyi ingatlan létesítményben</w:t>
      </w:r>
      <w:r w:rsidRPr="00F15C79">
        <w:rPr>
          <w:rFonts w:ascii="Times New Roman" w:hAnsi="Times New Roman"/>
          <w:sz w:val="24"/>
          <w:szCs w:val="24"/>
        </w:rPr>
        <w:t xml:space="preserve"> </w:t>
      </w:r>
      <w:r w:rsidR="004B2DF8" w:rsidRPr="00524A0D">
        <w:rPr>
          <w:rFonts w:ascii="Times New Roman" w:hAnsi="Times New Roman"/>
          <w:sz w:val="24"/>
          <w:szCs w:val="24"/>
        </w:rPr>
        <w:t>20</w:t>
      </w:r>
      <w:r w:rsidR="004B2DF8">
        <w:rPr>
          <w:rFonts w:ascii="Times New Roman" w:hAnsi="Times New Roman"/>
          <w:sz w:val="24"/>
          <w:szCs w:val="24"/>
        </w:rPr>
        <w:t>20</w:t>
      </w:r>
      <w:r w:rsidRPr="00524A0D">
        <w:rPr>
          <w:rFonts w:ascii="Times New Roman" w:hAnsi="Times New Roman"/>
          <w:sz w:val="24"/>
          <w:szCs w:val="24"/>
        </w:rPr>
        <w:t xml:space="preserve">. évben </w:t>
      </w:r>
      <w:r w:rsidR="004B2DF8">
        <w:rPr>
          <w:rFonts w:ascii="Times New Roman" w:hAnsi="Times New Roman"/>
          <w:sz w:val="24"/>
          <w:szCs w:val="24"/>
        </w:rPr>
        <w:t>322</w:t>
      </w:r>
      <w:r w:rsidR="004B2DF8" w:rsidRPr="00524A0D">
        <w:rPr>
          <w:rFonts w:ascii="Times New Roman" w:hAnsi="Times New Roman"/>
          <w:sz w:val="24"/>
          <w:szCs w:val="24"/>
        </w:rPr>
        <w:t xml:space="preserve"> </w:t>
      </w:r>
      <w:r w:rsidR="00967D7F">
        <w:rPr>
          <w:rFonts w:ascii="Times New Roman" w:hAnsi="Times New Roman"/>
          <w:sz w:val="24"/>
          <w:szCs w:val="24"/>
        </w:rPr>
        <w:t>esetben, mí</w:t>
      </w:r>
      <w:r w:rsidR="00FD57B3" w:rsidRPr="00524A0D">
        <w:rPr>
          <w:rFonts w:ascii="Times New Roman" w:hAnsi="Times New Roman"/>
          <w:sz w:val="24"/>
          <w:szCs w:val="24"/>
        </w:rPr>
        <w:t>g</w:t>
      </w:r>
      <w:r w:rsidR="00A12B5B" w:rsidRPr="00524A0D">
        <w:rPr>
          <w:rFonts w:ascii="Times New Roman" w:hAnsi="Times New Roman"/>
          <w:sz w:val="24"/>
          <w:szCs w:val="24"/>
        </w:rPr>
        <w:t xml:space="preserve"> </w:t>
      </w:r>
      <w:r w:rsidR="004B2DF8" w:rsidRPr="00524A0D">
        <w:rPr>
          <w:rFonts w:ascii="Times New Roman" w:hAnsi="Times New Roman"/>
          <w:sz w:val="24"/>
          <w:szCs w:val="24"/>
        </w:rPr>
        <w:t>20</w:t>
      </w:r>
      <w:r w:rsidR="004B2DF8">
        <w:rPr>
          <w:rFonts w:ascii="Times New Roman" w:hAnsi="Times New Roman"/>
          <w:sz w:val="24"/>
          <w:szCs w:val="24"/>
        </w:rPr>
        <w:t>21</w:t>
      </w:r>
      <w:r w:rsidR="00A12B5B" w:rsidRPr="00524A0D">
        <w:rPr>
          <w:rFonts w:ascii="Times New Roman" w:hAnsi="Times New Roman"/>
          <w:sz w:val="24"/>
          <w:szCs w:val="24"/>
        </w:rPr>
        <w:t xml:space="preserve">. évben </w:t>
      </w:r>
      <w:r w:rsidR="004B2DF8">
        <w:rPr>
          <w:rFonts w:ascii="Times New Roman" w:hAnsi="Times New Roman"/>
          <w:sz w:val="24"/>
          <w:szCs w:val="24"/>
        </w:rPr>
        <w:t>297</w:t>
      </w:r>
      <w:r w:rsidR="004B2DF8" w:rsidRPr="00524A0D">
        <w:rPr>
          <w:rFonts w:ascii="Times New Roman" w:hAnsi="Times New Roman"/>
          <w:sz w:val="24"/>
          <w:szCs w:val="24"/>
        </w:rPr>
        <w:t xml:space="preserve"> </w:t>
      </w:r>
      <w:r w:rsidRPr="00524A0D">
        <w:rPr>
          <w:rFonts w:ascii="Times New Roman" w:hAnsi="Times New Roman"/>
          <w:sz w:val="24"/>
          <w:szCs w:val="24"/>
        </w:rPr>
        <w:t xml:space="preserve">esetben történt beavatkozás. </w:t>
      </w:r>
    </w:p>
    <w:p w:rsidR="00E219CA" w:rsidRDefault="002B062D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megelőzés </w:t>
      </w:r>
      <w:r w:rsidR="00770CBC">
        <w:rPr>
          <w:rFonts w:ascii="Times New Roman" w:hAnsi="Times New Roman"/>
          <w:sz w:val="24"/>
          <w:szCs w:val="24"/>
        </w:rPr>
        <w:t>fontosságára</w:t>
      </w:r>
      <w:r w:rsidR="00BA5EF6">
        <w:rPr>
          <w:rFonts w:ascii="Times New Roman" w:hAnsi="Times New Roman"/>
          <w:sz w:val="24"/>
          <w:szCs w:val="24"/>
        </w:rPr>
        <w:t xml:space="preserve"> kiemelt</w:t>
      </w:r>
      <w:r w:rsidR="00E439A0">
        <w:rPr>
          <w:rFonts w:ascii="Times New Roman" w:hAnsi="Times New Roman"/>
          <w:sz w:val="24"/>
          <w:szCs w:val="24"/>
        </w:rPr>
        <w:t xml:space="preserve"> figyelmet fordítottunk</w:t>
      </w:r>
      <w:r w:rsidR="00D91947">
        <w:rPr>
          <w:rFonts w:ascii="Times New Roman" w:hAnsi="Times New Roman"/>
          <w:sz w:val="24"/>
          <w:szCs w:val="24"/>
        </w:rPr>
        <w:t>,</w:t>
      </w:r>
      <w:r w:rsidR="00E439A0">
        <w:rPr>
          <w:rFonts w:ascii="Times New Roman" w:hAnsi="Times New Roman"/>
          <w:sz w:val="24"/>
          <w:szCs w:val="24"/>
        </w:rPr>
        <w:t xml:space="preserve"> az </w:t>
      </w:r>
      <w:r w:rsidR="00BE7BF8">
        <w:rPr>
          <w:rFonts w:ascii="Times New Roman" w:hAnsi="Times New Roman"/>
          <w:sz w:val="24"/>
          <w:szCs w:val="24"/>
        </w:rPr>
        <w:t>ö</w:t>
      </w:r>
      <w:r w:rsidR="00E439A0">
        <w:rPr>
          <w:rFonts w:ascii="Times New Roman" w:hAnsi="Times New Roman"/>
          <w:sz w:val="24"/>
          <w:szCs w:val="24"/>
        </w:rPr>
        <w:t xml:space="preserve">nkormányzatok közreműködésével </w:t>
      </w:r>
      <w:r w:rsidR="004C5763" w:rsidRPr="00524A0D">
        <w:rPr>
          <w:rFonts w:ascii="Times New Roman" w:hAnsi="Times New Roman"/>
          <w:sz w:val="24"/>
          <w:szCs w:val="24"/>
        </w:rPr>
        <w:t>a különböző veszélyekre történő fel</w:t>
      </w:r>
      <w:r w:rsidR="00E439A0">
        <w:rPr>
          <w:rFonts w:ascii="Times New Roman" w:hAnsi="Times New Roman"/>
          <w:sz w:val="24"/>
          <w:szCs w:val="24"/>
        </w:rPr>
        <w:t xml:space="preserve">hívásra, kihasználva az elektronikus tájékoztatásból adódó lehetőségeket. Ennek </w:t>
      </w:r>
      <w:r w:rsidR="00967D7F">
        <w:rPr>
          <w:rFonts w:ascii="Times New Roman" w:hAnsi="Times New Roman"/>
          <w:sz w:val="24"/>
          <w:szCs w:val="24"/>
        </w:rPr>
        <w:t>köszönhetőn</w:t>
      </w:r>
      <w:r w:rsidR="0009228C" w:rsidRPr="00524A0D">
        <w:rPr>
          <w:rFonts w:ascii="Times New Roman" w:hAnsi="Times New Roman"/>
          <w:sz w:val="24"/>
          <w:szCs w:val="24"/>
        </w:rPr>
        <w:t xml:space="preserve"> a tüzelő</w:t>
      </w:r>
      <w:r w:rsidR="00BE7BF8">
        <w:rPr>
          <w:rFonts w:ascii="Times New Roman" w:hAnsi="Times New Roman"/>
          <w:sz w:val="24"/>
          <w:szCs w:val="24"/>
        </w:rPr>
        <w:t>- és fűtő</w:t>
      </w:r>
      <w:r w:rsidR="0009228C" w:rsidRPr="00524A0D">
        <w:rPr>
          <w:rFonts w:ascii="Times New Roman" w:hAnsi="Times New Roman"/>
          <w:sz w:val="24"/>
          <w:szCs w:val="24"/>
        </w:rPr>
        <w:t>berendezések kezelésé</w:t>
      </w:r>
      <w:r w:rsidR="00DC5473">
        <w:rPr>
          <w:rFonts w:ascii="Times New Roman" w:hAnsi="Times New Roman"/>
          <w:sz w:val="24"/>
          <w:szCs w:val="24"/>
        </w:rPr>
        <w:t>ből</w:t>
      </w:r>
      <w:r w:rsidR="0009228C" w:rsidRPr="00524A0D">
        <w:rPr>
          <w:rFonts w:ascii="Times New Roman" w:hAnsi="Times New Roman"/>
          <w:sz w:val="24"/>
          <w:szCs w:val="24"/>
        </w:rPr>
        <w:t>, használatá</w:t>
      </w:r>
      <w:r w:rsidR="00DC5473">
        <w:rPr>
          <w:rFonts w:ascii="Times New Roman" w:hAnsi="Times New Roman"/>
          <w:sz w:val="24"/>
          <w:szCs w:val="24"/>
        </w:rPr>
        <w:t>ból adódó</w:t>
      </w:r>
      <w:r w:rsidR="0009228C" w:rsidRPr="00524A0D">
        <w:rPr>
          <w:rFonts w:ascii="Times New Roman" w:hAnsi="Times New Roman"/>
          <w:sz w:val="24"/>
          <w:szCs w:val="24"/>
        </w:rPr>
        <w:t xml:space="preserve">, valamint a figyelmetlenségből </w:t>
      </w:r>
      <w:r w:rsidR="006B2A1D" w:rsidRPr="00524A0D">
        <w:rPr>
          <w:rFonts w:ascii="Times New Roman" w:hAnsi="Times New Roman"/>
          <w:sz w:val="24"/>
          <w:szCs w:val="24"/>
        </w:rPr>
        <w:t>fakadó tűzesetek száma csökkent.</w:t>
      </w:r>
      <w:r w:rsidR="004B2DF8">
        <w:rPr>
          <w:rFonts w:ascii="Times New Roman" w:hAnsi="Times New Roman"/>
          <w:sz w:val="24"/>
          <w:szCs w:val="24"/>
        </w:rPr>
        <w:t xml:space="preserve"> A megelőzési tev</w:t>
      </w:r>
      <w:r w:rsidR="004248D4">
        <w:rPr>
          <w:rFonts w:ascii="Times New Roman" w:hAnsi="Times New Roman"/>
          <w:sz w:val="24"/>
          <w:szCs w:val="24"/>
        </w:rPr>
        <w:t xml:space="preserve">ékenységnek köszönhetően az építkezési területen és a tárolási létesítményekben keletkezett tűzesetek száma felére csökkent az elmúlt évben. </w:t>
      </w:r>
      <w:r w:rsidR="004C5763" w:rsidRPr="00455C65">
        <w:rPr>
          <w:rFonts w:ascii="Times New Roman" w:hAnsi="Times New Roman"/>
          <w:sz w:val="24"/>
          <w:szCs w:val="24"/>
        </w:rPr>
        <w:t xml:space="preserve">A </w:t>
      </w:r>
      <w:r w:rsidR="004248D4">
        <w:rPr>
          <w:rFonts w:ascii="Times New Roman" w:hAnsi="Times New Roman"/>
          <w:sz w:val="24"/>
          <w:szCs w:val="24"/>
        </w:rPr>
        <w:t xml:space="preserve">szabadtéri tűzesetek adataiból </w:t>
      </w:r>
      <w:r w:rsidR="00987D7C">
        <w:rPr>
          <w:rFonts w:ascii="Times New Roman" w:hAnsi="Times New Roman"/>
          <w:sz w:val="24"/>
          <w:szCs w:val="24"/>
        </w:rPr>
        <w:t xml:space="preserve">kitűnik, hogy sajnálatos módon jelentősen növekedett az elmúlt években a közterületen és az ingatlanok udvarán történő </w:t>
      </w:r>
      <w:r w:rsidR="00ED5D8A">
        <w:rPr>
          <w:rFonts w:ascii="Times New Roman" w:hAnsi="Times New Roman"/>
          <w:sz w:val="24"/>
          <w:szCs w:val="24"/>
        </w:rPr>
        <w:t>hulladékégetés</w:t>
      </w:r>
      <w:r w:rsidR="004C5763" w:rsidRPr="00455C65">
        <w:rPr>
          <w:rFonts w:ascii="Times New Roman" w:hAnsi="Times New Roman"/>
          <w:sz w:val="24"/>
          <w:szCs w:val="24"/>
        </w:rPr>
        <w:t>.</w:t>
      </w:r>
      <w:r w:rsidR="00D91947">
        <w:rPr>
          <w:rFonts w:ascii="Times New Roman" w:hAnsi="Times New Roman"/>
          <w:sz w:val="24"/>
          <w:szCs w:val="24"/>
        </w:rPr>
        <w:t xml:space="preserve"> </w:t>
      </w:r>
      <w:r w:rsidR="00BA5EF6">
        <w:rPr>
          <w:rFonts w:ascii="Times New Roman" w:hAnsi="Times New Roman"/>
          <w:sz w:val="24"/>
          <w:szCs w:val="24"/>
        </w:rPr>
        <w:t xml:space="preserve">(9. ábra, 10. ábra) </w:t>
      </w:r>
    </w:p>
    <w:p w:rsidR="00987D7C" w:rsidRPr="00BA5EF6" w:rsidRDefault="004715C2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>A műszaki mentések</w:t>
      </w:r>
      <w:r w:rsidR="00DC5473">
        <w:rPr>
          <w:rFonts w:ascii="Times New Roman" w:hAnsi="Times New Roman"/>
          <w:sz w:val="24"/>
          <w:szCs w:val="24"/>
        </w:rPr>
        <w:t xml:space="preserve"> </w:t>
      </w:r>
      <w:r w:rsidR="003239F6" w:rsidRPr="00524A0D">
        <w:rPr>
          <w:rFonts w:ascii="Times New Roman" w:hAnsi="Times New Roman"/>
          <w:sz w:val="24"/>
          <w:szCs w:val="24"/>
        </w:rPr>
        <w:t>vonulási ada</w:t>
      </w:r>
      <w:r w:rsidR="00DC5473">
        <w:rPr>
          <w:rFonts w:ascii="Times New Roman" w:hAnsi="Times New Roman"/>
          <w:sz w:val="24"/>
          <w:szCs w:val="24"/>
        </w:rPr>
        <w:t>ta a</w:t>
      </w:r>
      <w:r w:rsidRPr="00524A0D">
        <w:rPr>
          <w:rFonts w:ascii="Times New Roman" w:hAnsi="Times New Roman"/>
          <w:sz w:val="24"/>
          <w:szCs w:val="24"/>
        </w:rPr>
        <w:t xml:space="preserve"> 20</w:t>
      </w:r>
      <w:r w:rsidR="004C1226">
        <w:rPr>
          <w:rFonts w:ascii="Times New Roman" w:hAnsi="Times New Roman"/>
          <w:sz w:val="24"/>
          <w:szCs w:val="24"/>
        </w:rPr>
        <w:t>2</w:t>
      </w:r>
      <w:r w:rsidR="00987D7C">
        <w:rPr>
          <w:rFonts w:ascii="Times New Roman" w:hAnsi="Times New Roman"/>
          <w:sz w:val="24"/>
          <w:szCs w:val="24"/>
        </w:rPr>
        <w:t>1</w:t>
      </w:r>
      <w:r w:rsidRPr="00524A0D">
        <w:rPr>
          <w:rFonts w:ascii="Times New Roman" w:hAnsi="Times New Roman"/>
          <w:sz w:val="24"/>
          <w:szCs w:val="24"/>
        </w:rPr>
        <w:t>. évben (</w:t>
      </w:r>
      <w:r w:rsidR="00987D7C">
        <w:rPr>
          <w:rFonts w:ascii="Times New Roman" w:hAnsi="Times New Roman"/>
          <w:sz w:val="24"/>
          <w:szCs w:val="24"/>
        </w:rPr>
        <w:t>666</w:t>
      </w:r>
      <w:r w:rsidR="00987D7C" w:rsidRPr="00524A0D">
        <w:rPr>
          <w:rFonts w:ascii="Times New Roman" w:hAnsi="Times New Roman"/>
          <w:sz w:val="24"/>
          <w:szCs w:val="24"/>
        </w:rPr>
        <w:t xml:space="preserve"> </w:t>
      </w:r>
      <w:r w:rsidR="004C5763" w:rsidRPr="00534475">
        <w:rPr>
          <w:rFonts w:ascii="Times New Roman" w:hAnsi="Times New Roman"/>
          <w:sz w:val="24"/>
          <w:szCs w:val="24"/>
        </w:rPr>
        <w:t>esetszámmal</w:t>
      </w:r>
      <w:r w:rsidR="00686971" w:rsidRPr="00534475">
        <w:rPr>
          <w:rFonts w:ascii="Times New Roman" w:hAnsi="Times New Roman"/>
          <w:sz w:val="24"/>
          <w:szCs w:val="24"/>
        </w:rPr>
        <w:t>)</w:t>
      </w:r>
      <w:r w:rsidR="004C5763" w:rsidRPr="00524A0D">
        <w:rPr>
          <w:rFonts w:ascii="Times New Roman" w:hAnsi="Times New Roman"/>
          <w:sz w:val="24"/>
          <w:szCs w:val="24"/>
        </w:rPr>
        <w:t xml:space="preserve"> az előző év</w:t>
      </w:r>
      <w:r w:rsidR="00ED4FDB">
        <w:rPr>
          <w:rFonts w:ascii="Times New Roman" w:hAnsi="Times New Roman"/>
          <w:sz w:val="24"/>
          <w:szCs w:val="24"/>
        </w:rPr>
        <w:t>et alapul véve (</w:t>
      </w:r>
      <w:r w:rsidR="00987D7C">
        <w:rPr>
          <w:rFonts w:ascii="Times New Roman" w:hAnsi="Times New Roman"/>
          <w:sz w:val="24"/>
          <w:szCs w:val="24"/>
        </w:rPr>
        <w:t xml:space="preserve">659 </w:t>
      </w:r>
      <w:r w:rsidR="00101146">
        <w:rPr>
          <w:rFonts w:ascii="Times New Roman" w:hAnsi="Times New Roman"/>
          <w:sz w:val="24"/>
          <w:szCs w:val="24"/>
        </w:rPr>
        <w:t>eset</w:t>
      </w:r>
      <w:r w:rsidRPr="00524A0D">
        <w:rPr>
          <w:rFonts w:ascii="Times New Roman" w:hAnsi="Times New Roman"/>
          <w:sz w:val="24"/>
          <w:szCs w:val="24"/>
        </w:rPr>
        <w:t xml:space="preserve">) </w:t>
      </w:r>
      <w:r w:rsidR="00987D7C">
        <w:rPr>
          <w:rFonts w:ascii="Times New Roman" w:hAnsi="Times New Roman"/>
          <w:sz w:val="24"/>
          <w:szCs w:val="24"/>
        </w:rPr>
        <w:t xml:space="preserve">közel azonos </w:t>
      </w:r>
      <w:r w:rsidRPr="00524A0D">
        <w:rPr>
          <w:rFonts w:ascii="Times New Roman" w:hAnsi="Times New Roman"/>
          <w:sz w:val="24"/>
          <w:szCs w:val="24"/>
        </w:rPr>
        <w:t>értéket</w:t>
      </w:r>
      <w:r w:rsidR="003239F6" w:rsidRPr="00524A0D">
        <w:rPr>
          <w:rFonts w:ascii="Times New Roman" w:hAnsi="Times New Roman"/>
          <w:sz w:val="24"/>
          <w:szCs w:val="24"/>
        </w:rPr>
        <w:t xml:space="preserve"> jelenítenek meg</w:t>
      </w:r>
      <w:r w:rsidR="00987D7C">
        <w:rPr>
          <w:rFonts w:ascii="Times New Roman" w:hAnsi="Times New Roman"/>
          <w:sz w:val="24"/>
          <w:szCs w:val="24"/>
        </w:rPr>
        <w:t>, jobban m</w:t>
      </w:r>
      <w:r w:rsidR="004C1226">
        <w:rPr>
          <w:rFonts w:ascii="Times New Roman" w:hAnsi="Times New Roman"/>
          <w:sz w:val="24"/>
          <w:szCs w:val="24"/>
        </w:rPr>
        <w:t>egvizsgálva viszont észrevehető,</w:t>
      </w:r>
      <w:r w:rsidR="00987D7C">
        <w:rPr>
          <w:rFonts w:ascii="Times New Roman" w:hAnsi="Times New Roman"/>
          <w:sz w:val="24"/>
          <w:szCs w:val="24"/>
        </w:rPr>
        <w:t xml:space="preserve"> hogy az otthon jellegű helyszíneken tapasztalható növekedést ellensúlyozza a szabad területeken végrehajtott </w:t>
      </w:r>
      <w:r w:rsidR="00D07F3C">
        <w:rPr>
          <w:rFonts w:ascii="Times New Roman" w:hAnsi="Times New Roman"/>
          <w:sz w:val="24"/>
          <w:szCs w:val="24"/>
        </w:rPr>
        <w:t>műszaki mentések</w:t>
      </w:r>
      <w:r w:rsidR="00987D7C">
        <w:rPr>
          <w:rFonts w:ascii="Times New Roman" w:hAnsi="Times New Roman"/>
          <w:sz w:val="24"/>
          <w:szCs w:val="24"/>
        </w:rPr>
        <w:t xml:space="preserve"> szám</w:t>
      </w:r>
      <w:r w:rsidR="00D07F3C">
        <w:rPr>
          <w:rFonts w:ascii="Times New Roman" w:hAnsi="Times New Roman"/>
          <w:sz w:val="24"/>
          <w:szCs w:val="24"/>
        </w:rPr>
        <w:t>ának csökkenése</w:t>
      </w:r>
      <w:r w:rsidR="00BA5EF6">
        <w:rPr>
          <w:rFonts w:ascii="Times New Roman" w:hAnsi="Times New Roman"/>
          <w:sz w:val="24"/>
          <w:szCs w:val="24"/>
        </w:rPr>
        <w:t xml:space="preserve">. </w:t>
      </w:r>
      <w:r w:rsidR="00534475" w:rsidRPr="00BA5EF6">
        <w:rPr>
          <w:rFonts w:ascii="Times New Roman" w:hAnsi="Times New Roman"/>
          <w:sz w:val="24"/>
          <w:szCs w:val="24"/>
        </w:rPr>
        <w:t>(</w:t>
      </w:r>
      <w:r w:rsidR="00534475" w:rsidRPr="00BA5EF6">
        <w:rPr>
          <w:rFonts w:ascii="Times New Roman" w:hAnsi="Times New Roman"/>
          <w:sz w:val="24"/>
          <w:szCs w:val="24"/>
        </w:rPr>
        <w:fldChar w:fldCharType="begin"/>
      </w:r>
      <w:r w:rsidR="00534475" w:rsidRPr="00BA5EF6">
        <w:rPr>
          <w:rFonts w:ascii="Times New Roman" w:hAnsi="Times New Roman"/>
          <w:sz w:val="24"/>
          <w:szCs w:val="24"/>
        </w:rPr>
        <w:instrText xml:space="preserve"> REF _Ref93319143 \h </w:instrText>
      </w:r>
      <w:r w:rsidR="00534475" w:rsidRPr="00BA5EF6">
        <w:rPr>
          <w:rFonts w:ascii="Times New Roman" w:hAnsi="Times New Roman"/>
          <w:sz w:val="24"/>
          <w:szCs w:val="24"/>
        </w:rPr>
      </w:r>
      <w:r w:rsidR="00534475" w:rsidRPr="00BA5EF6">
        <w:rPr>
          <w:rFonts w:ascii="Times New Roman" w:hAnsi="Times New Roman"/>
          <w:sz w:val="24"/>
          <w:szCs w:val="24"/>
        </w:rPr>
        <w:fldChar w:fldCharType="separate"/>
      </w:r>
      <w:r w:rsidR="006854DF">
        <w:rPr>
          <w:noProof/>
          <w:lang w:eastAsia="hu-HU"/>
        </w:rPr>
        <w:t>2</w:t>
      </w:r>
      <w:r w:rsidR="006854DF">
        <w:t>. ábra</w:t>
      </w:r>
      <w:r w:rsidR="00534475" w:rsidRPr="00BA5EF6">
        <w:rPr>
          <w:rFonts w:ascii="Times New Roman" w:hAnsi="Times New Roman"/>
          <w:sz w:val="24"/>
          <w:szCs w:val="24"/>
        </w:rPr>
        <w:fldChar w:fldCharType="end"/>
      </w:r>
      <w:r w:rsidR="00534475" w:rsidRPr="00BA5EF6">
        <w:rPr>
          <w:rFonts w:ascii="Times New Roman" w:hAnsi="Times New Roman"/>
          <w:sz w:val="24"/>
          <w:szCs w:val="24"/>
        </w:rPr>
        <w:t>)</w:t>
      </w:r>
    </w:p>
    <w:p w:rsidR="00CC73FF" w:rsidRDefault="004C5763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 xml:space="preserve">A </w:t>
      </w:r>
      <w:r w:rsidRPr="00BF75B8">
        <w:rPr>
          <w:rFonts w:ascii="Times New Roman" w:hAnsi="Times New Roman"/>
          <w:sz w:val="24"/>
          <w:szCs w:val="24"/>
        </w:rPr>
        <w:t>közúton</w:t>
      </w:r>
      <w:r w:rsidR="001F67A0">
        <w:rPr>
          <w:rFonts w:ascii="Times New Roman" w:hAnsi="Times New Roman"/>
          <w:sz w:val="24"/>
          <w:szCs w:val="24"/>
        </w:rPr>
        <w:t xml:space="preserve"> (2020-242; 2021-259)</w:t>
      </w:r>
      <w:r w:rsidR="00DC5473" w:rsidRPr="00BF75B8">
        <w:rPr>
          <w:rFonts w:ascii="Times New Roman" w:hAnsi="Times New Roman"/>
          <w:sz w:val="24"/>
          <w:szCs w:val="24"/>
        </w:rPr>
        <w:t xml:space="preserve">, valamint </w:t>
      </w:r>
      <w:r w:rsidRPr="00BF75B8">
        <w:rPr>
          <w:rFonts w:ascii="Times New Roman" w:hAnsi="Times New Roman"/>
          <w:sz w:val="24"/>
          <w:szCs w:val="24"/>
        </w:rPr>
        <w:t>a közlekedéssel kapcsolat</w:t>
      </w:r>
      <w:r w:rsidR="00DC5473" w:rsidRPr="00BF75B8">
        <w:rPr>
          <w:rFonts w:ascii="Times New Roman" w:hAnsi="Times New Roman"/>
          <w:sz w:val="24"/>
          <w:szCs w:val="24"/>
        </w:rPr>
        <w:t>ban</w:t>
      </w:r>
      <w:r w:rsidRPr="00BF75B8">
        <w:rPr>
          <w:rFonts w:ascii="Times New Roman" w:hAnsi="Times New Roman"/>
          <w:sz w:val="24"/>
          <w:szCs w:val="24"/>
        </w:rPr>
        <w:t xml:space="preserve"> történő</w:t>
      </w:r>
      <w:r w:rsidRPr="00524A0D">
        <w:rPr>
          <w:rFonts w:ascii="Times New Roman" w:hAnsi="Times New Roman"/>
          <w:sz w:val="24"/>
          <w:szCs w:val="24"/>
        </w:rPr>
        <w:t xml:space="preserve"> beavat</w:t>
      </w:r>
      <w:r w:rsidR="001F67A0">
        <w:rPr>
          <w:rFonts w:ascii="Times New Roman" w:hAnsi="Times New Roman"/>
          <w:sz w:val="24"/>
          <w:szCs w:val="24"/>
        </w:rPr>
        <w:t xml:space="preserve">kozások száma </w:t>
      </w:r>
      <w:r w:rsidR="00101146">
        <w:rPr>
          <w:rFonts w:ascii="Times New Roman" w:hAnsi="Times New Roman"/>
          <w:sz w:val="24"/>
          <w:szCs w:val="24"/>
        </w:rPr>
        <w:t xml:space="preserve">az előző éves </w:t>
      </w:r>
      <w:r w:rsidR="00DC5473">
        <w:rPr>
          <w:rFonts w:ascii="Times New Roman" w:hAnsi="Times New Roman"/>
          <w:sz w:val="24"/>
          <w:szCs w:val="24"/>
        </w:rPr>
        <w:t xml:space="preserve">adatokkal </w:t>
      </w:r>
      <w:r w:rsidR="00DC5473" w:rsidRPr="00534475">
        <w:rPr>
          <w:rFonts w:ascii="Times New Roman" w:hAnsi="Times New Roman"/>
          <w:sz w:val="24"/>
          <w:szCs w:val="24"/>
        </w:rPr>
        <w:t>összehasonlítva jelentős</w:t>
      </w:r>
      <w:r w:rsidR="00C172CA" w:rsidRPr="00534475">
        <w:rPr>
          <w:rFonts w:ascii="Times New Roman" w:hAnsi="Times New Roman"/>
          <w:sz w:val="24"/>
          <w:szCs w:val="24"/>
        </w:rPr>
        <w:t>en nem emelkedett</w:t>
      </w:r>
      <w:r w:rsidR="00534475">
        <w:rPr>
          <w:rFonts w:ascii="Times New Roman" w:hAnsi="Times New Roman"/>
          <w:sz w:val="24"/>
          <w:szCs w:val="24"/>
        </w:rPr>
        <w:t xml:space="preserve">. </w:t>
      </w:r>
      <w:r w:rsidR="00534475" w:rsidRPr="00BA5EF6">
        <w:rPr>
          <w:rFonts w:ascii="Times New Roman" w:hAnsi="Times New Roman"/>
          <w:sz w:val="24"/>
          <w:szCs w:val="24"/>
        </w:rPr>
        <w:t>(</w:t>
      </w:r>
      <w:r w:rsidR="00534475" w:rsidRPr="00BA5EF6">
        <w:rPr>
          <w:rFonts w:ascii="Times New Roman" w:hAnsi="Times New Roman"/>
          <w:sz w:val="24"/>
          <w:szCs w:val="24"/>
        </w:rPr>
        <w:fldChar w:fldCharType="begin"/>
      </w:r>
      <w:r w:rsidR="00534475" w:rsidRPr="00BA5EF6">
        <w:rPr>
          <w:rFonts w:ascii="Times New Roman" w:hAnsi="Times New Roman"/>
          <w:sz w:val="24"/>
          <w:szCs w:val="24"/>
        </w:rPr>
        <w:instrText xml:space="preserve"> REF _Ref93319256 \h </w:instrText>
      </w:r>
      <w:r w:rsidR="00BA5EF6" w:rsidRPr="00BA5EF6">
        <w:rPr>
          <w:rFonts w:ascii="Times New Roman" w:hAnsi="Times New Roman"/>
          <w:sz w:val="24"/>
          <w:szCs w:val="24"/>
        </w:rPr>
        <w:instrText xml:space="preserve"> \* MERGEFORMAT </w:instrText>
      </w:r>
      <w:r w:rsidR="00534475" w:rsidRPr="00BA5EF6">
        <w:rPr>
          <w:rFonts w:ascii="Times New Roman" w:hAnsi="Times New Roman"/>
          <w:sz w:val="24"/>
          <w:szCs w:val="24"/>
        </w:rPr>
      </w:r>
      <w:r w:rsidR="00534475" w:rsidRPr="00BA5EF6">
        <w:rPr>
          <w:rFonts w:ascii="Times New Roman" w:hAnsi="Times New Roman"/>
          <w:sz w:val="24"/>
          <w:szCs w:val="24"/>
        </w:rPr>
        <w:fldChar w:fldCharType="separate"/>
      </w:r>
      <w:r w:rsidR="006854DF" w:rsidRPr="006854DF">
        <w:rPr>
          <w:rFonts w:ascii="Times New Roman" w:hAnsi="Times New Roman"/>
          <w:noProof/>
          <w:sz w:val="24"/>
          <w:szCs w:val="24"/>
          <w:lang w:eastAsia="hu-HU"/>
        </w:rPr>
        <w:t>6</w:t>
      </w:r>
      <w:r w:rsidR="006854DF" w:rsidRPr="006854DF">
        <w:rPr>
          <w:rFonts w:ascii="Times New Roman" w:hAnsi="Times New Roman"/>
          <w:sz w:val="24"/>
          <w:szCs w:val="24"/>
        </w:rPr>
        <w:t>. ábra</w:t>
      </w:r>
      <w:r w:rsidR="00534475" w:rsidRPr="00BA5EF6">
        <w:rPr>
          <w:rFonts w:ascii="Times New Roman" w:hAnsi="Times New Roman"/>
          <w:sz w:val="24"/>
          <w:szCs w:val="24"/>
        </w:rPr>
        <w:fldChar w:fldCharType="end"/>
      </w:r>
      <w:r w:rsidR="00534475" w:rsidRPr="00BA5EF6">
        <w:rPr>
          <w:rFonts w:ascii="Times New Roman" w:hAnsi="Times New Roman"/>
          <w:sz w:val="24"/>
          <w:szCs w:val="24"/>
        </w:rPr>
        <w:t>)</w:t>
      </w:r>
      <w:r w:rsidR="00984E09" w:rsidRPr="00524A0D">
        <w:rPr>
          <w:rFonts w:ascii="Times New Roman" w:hAnsi="Times New Roman"/>
          <w:sz w:val="24"/>
          <w:szCs w:val="24"/>
        </w:rPr>
        <w:t xml:space="preserve"> </w:t>
      </w:r>
    </w:p>
    <w:p w:rsidR="00C9449E" w:rsidRDefault="00C9449E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A83" w:rsidRDefault="00984E09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34475">
        <w:rPr>
          <w:rFonts w:ascii="Times New Roman" w:hAnsi="Times New Roman"/>
          <w:sz w:val="24"/>
          <w:szCs w:val="24"/>
        </w:rPr>
        <w:lastRenderedPageBreak/>
        <w:t>Az au</w:t>
      </w:r>
      <w:r w:rsidR="00DC5473" w:rsidRPr="00534475">
        <w:rPr>
          <w:rFonts w:ascii="Times New Roman" w:hAnsi="Times New Roman"/>
          <w:sz w:val="24"/>
          <w:szCs w:val="24"/>
        </w:rPr>
        <w:t xml:space="preserve">tópályák és gyorsforgalmi utak </w:t>
      </w:r>
      <w:r w:rsidR="00BF75B8" w:rsidRPr="00534475">
        <w:rPr>
          <w:rFonts w:ascii="Times New Roman" w:hAnsi="Times New Roman"/>
          <w:sz w:val="24"/>
          <w:szCs w:val="24"/>
        </w:rPr>
        <w:t xml:space="preserve">általi </w:t>
      </w:r>
      <w:r w:rsidR="00D91947">
        <w:rPr>
          <w:rFonts w:ascii="Times New Roman" w:hAnsi="Times New Roman"/>
          <w:sz w:val="24"/>
          <w:szCs w:val="24"/>
        </w:rPr>
        <w:t>nagymértékű áthaladó</w:t>
      </w:r>
      <w:r w:rsidR="00DC5473" w:rsidRPr="00534475">
        <w:rPr>
          <w:rFonts w:ascii="Times New Roman" w:hAnsi="Times New Roman"/>
          <w:sz w:val="24"/>
          <w:szCs w:val="24"/>
        </w:rPr>
        <w:t xml:space="preserve"> forgalom, valamint a</w:t>
      </w:r>
      <w:r w:rsidR="00BF75B8" w:rsidRPr="00534475">
        <w:rPr>
          <w:rFonts w:ascii="Times New Roman" w:hAnsi="Times New Roman"/>
          <w:sz w:val="24"/>
          <w:szCs w:val="24"/>
        </w:rPr>
        <w:t>z ebből adódó</w:t>
      </w:r>
      <w:r w:rsidR="00DC5473" w:rsidRPr="00534475">
        <w:rPr>
          <w:rFonts w:ascii="Times New Roman" w:hAnsi="Times New Roman"/>
          <w:sz w:val="24"/>
          <w:szCs w:val="24"/>
        </w:rPr>
        <w:t xml:space="preserve"> </w:t>
      </w:r>
      <w:r w:rsidR="004C5763" w:rsidRPr="00534475">
        <w:rPr>
          <w:rFonts w:ascii="Times New Roman" w:hAnsi="Times New Roman"/>
          <w:sz w:val="24"/>
          <w:szCs w:val="24"/>
        </w:rPr>
        <w:t>forgal</w:t>
      </w:r>
      <w:r w:rsidRPr="00534475">
        <w:rPr>
          <w:rFonts w:ascii="Times New Roman" w:hAnsi="Times New Roman"/>
          <w:sz w:val="24"/>
          <w:szCs w:val="24"/>
        </w:rPr>
        <w:t>mi helyzet csökkentésére</w:t>
      </w:r>
      <w:r w:rsidR="004C5763" w:rsidRPr="00534475">
        <w:rPr>
          <w:rFonts w:ascii="Times New Roman" w:hAnsi="Times New Roman"/>
          <w:sz w:val="24"/>
          <w:szCs w:val="24"/>
        </w:rPr>
        <w:t xml:space="preserve"> </w:t>
      </w:r>
      <w:r w:rsidRPr="00534475">
        <w:rPr>
          <w:rFonts w:ascii="Times New Roman" w:hAnsi="Times New Roman"/>
          <w:sz w:val="24"/>
          <w:szCs w:val="24"/>
        </w:rPr>
        <w:t>tett</w:t>
      </w:r>
      <w:r w:rsidR="00ED4FDB" w:rsidRPr="00534475">
        <w:rPr>
          <w:rFonts w:ascii="Times New Roman" w:hAnsi="Times New Roman"/>
          <w:sz w:val="24"/>
          <w:szCs w:val="24"/>
        </w:rPr>
        <w:t xml:space="preserve"> intézkedések</w:t>
      </w:r>
      <w:r w:rsidRPr="00534475">
        <w:rPr>
          <w:rFonts w:ascii="Times New Roman" w:hAnsi="Times New Roman"/>
          <w:sz w:val="24"/>
          <w:szCs w:val="24"/>
        </w:rPr>
        <w:t>,</w:t>
      </w:r>
      <w:r w:rsidR="004C5763" w:rsidRPr="00534475">
        <w:rPr>
          <w:rFonts w:ascii="Times New Roman" w:hAnsi="Times New Roman"/>
          <w:sz w:val="24"/>
          <w:szCs w:val="24"/>
        </w:rPr>
        <w:t xml:space="preserve"> a működési területünk szerint</w:t>
      </w:r>
      <w:r w:rsidR="00BF75B8" w:rsidRPr="00534475">
        <w:rPr>
          <w:rFonts w:ascii="Times New Roman" w:hAnsi="Times New Roman"/>
          <w:sz w:val="24"/>
          <w:szCs w:val="24"/>
        </w:rPr>
        <w:t>i</w:t>
      </w:r>
      <w:r w:rsidR="004C5763" w:rsidRPr="00534475">
        <w:rPr>
          <w:rFonts w:ascii="Times New Roman" w:hAnsi="Times New Roman"/>
          <w:sz w:val="24"/>
          <w:szCs w:val="24"/>
        </w:rPr>
        <w:t xml:space="preserve"> </w:t>
      </w:r>
      <w:r w:rsidR="00FD57B3" w:rsidRPr="00534475">
        <w:rPr>
          <w:rFonts w:ascii="Times New Roman" w:hAnsi="Times New Roman"/>
          <w:sz w:val="24"/>
          <w:szCs w:val="24"/>
        </w:rPr>
        <w:t>illetékes autópálya</w:t>
      </w:r>
      <w:r w:rsidRPr="00534475">
        <w:rPr>
          <w:rFonts w:ascii="Times New Roman" w:hAnsi="Times New Roman"/>
          <w:sz w:val="24"/>
          <w:szCs w:val="24"/>
        </w:rPr>
        <w:t xml:space="preserve"> mérnökség munkatársaival</w:t>
      </w:r>
      <w:r w:rsidR="00E66A83">
        <w:rPr>
          <w:rFonts w:ascii="Times New Roman" w:hAnsi="Times New Roman"/>
          <w:sz w:val="24"/>
          <w:szCs w:val="24"/>
        </w:rPr>
        <w:t xml:space="preserve"> és</w:t>
      </w:r>
      <w:r w:rsidR="004C5763" w:rsidRPr="00534475">
        <w:rPr>
          <w:rFonts w:ascii="Times New Roman" w:hAnsi="Times New Roman"/>
          <w:sz w:val="24"/>
          <w:szCs w:val="24"/>
        </w:rPr>
        <w:t xml:space="preserve"> a </w:t>
      </w:r>
      <w:r w:rsidRPr="00534475">
        <w:rPr>
          <w:rFonts w:ascii="Times New Roman" w:hAnsi="Times New Roman"/>
          <w:sz w:val="24"/>
          <w:szCs w:val="24"/>
        </w:rPr>
        <w:t xml:space="preserve">rendőrséggel folytatott </w:t>
      </w:r>
      <w:r w:rsidRPr="00E66A83">
        <w:rPr>
          <w:rFonts w:ascii="Times New Roman" w:hAnsi="Times New Roman"/>
          <w:sz w:val="24"/>
          <w:szCs w:val="24"/>
        </w:rPr>
        <w:t xml:space="preserve">egyeztetések </w:t>
      </w:r>
      <w:r w:rsidR="00E66A83" w:rsidRPr="00E66A83">
        <w:rPr>
          <w:rFonts w:ascii="Times New Roman" w:hAnsi="Times New Roman"/>
          <w:sz w:val="24"/>
          <w:szCs w:val="24"/>
        </w:rPr>
        <w:t>folyamatosak.</w:t>
      </w:r>
    </w:p>
    <w:p w:rsidR="00101146" w:rsidRPr="00E66A83" w:rsidRDefault="00440DBA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34475">
        <w:rPr>
          <w:rFonts w:ascii="Times New Roman" w:hAnsi="Times New Roman"/>
          <w:sz w:val="24"/>
          <w:szCs w:val="24"/>
        </w:rPr>
        <w:t>20</w:t>
      </w:r>
      <w:r w:rsidR="00232E8B" w:rsidRPr="00534475">
        <w:rPr>
          <w:rFonts w:ascii="Times New Roman" w:hAnsi="Times New Roman"/>
          <w:sz w:val="24"/>
          <w:szCs w:val="24"/>
        </w:rPr>
        <w:t>2</w:t>
      </w:r>
      <w:r w:rsidR="00C76A7C" w:rsidRPr="00534475">
        <w:rPr>
          <w:rFonts w:ascii="Times New Roman" w:hAnsi="Times New Roman"/>
          <w:sz w:val="24"/>
          <w:szCs w:val="24"/>
        </w:rPr>
        <w:t>1</w:t>
      </w:r>
      <w:r w:rsidR="004C5763" w:rsidRPr="00534475">
        <w:rPr>
          <w:rFonts w:ascii="Times New Roman" w:hAnsi="Times New Roman"/>
          <w:sz w:val="24"/>
          <w:szCs w:val="24"/>
        </w:rPr>
        <w:t>. év</w:t>
      </w:r>
      <w:r w:rsidRPr="00534475">
        <w:rPr>
          <w:rFonts w:ascii="Times New Roman" w:hAnsi="Times New Roman"/>
          <w:sz w:val="24"/>
          <w:szCs w:val="24"/>
        </w:rPr>
        <w:t>ben azon beavatkozások, melyek során személyi sérülés is történt</w:t>
      </w:r>
      <w:r w:rsidR="001F67A0">
        <w:rPr>
          <w:rFonts w:ascii="Times New Roman" w:hAnsi="Times New Roman"/>
          <w:sz w:val="24"/>
          <w:szCs w:val="24"/>
        </w:rPr>
        <w:t xml:space="preserve"> (137)</w:t>
      </w:r>
      <w:r w:rsidR="00D91947">
        <w:rPr>
          <w:rFonts w:ascii="Times New Roman" w:hAnsi="Times New Roman"/>
          <w:sz w:val="24"/>
          <w:szCs w:val="24"/>
        </w:rPr>
        <w:t>,</w:t>
      </w:r>
      <w:r w:rsidRPr="00534475">
        <w:rPr>
          <w:rFonts w:ascii="Times New Roman" w:hAnsi="Times New Roman"/>
          <w:sz w:val="24"/>
          <w:szCs w:val="24"/>
        </w:rPr>
        <w:t xml:space="preserve"> </w:t>
      </w:r>
      <w:r w:rsidR="009C3A64" w:rsidRPr="00534475">
        <w:rPr>
          <w:rFonts w:ascii="Times New Roman" w:hAnsi="Times New Roman"/>
          <w:sz w:val="24"/>
          <w:szCs w:val="24"/>
        </w:rPr>
        <w:t>az előző évhez képest</w:t>
      </w:r>
      <w:r w:rsidR="001F67A0">
        <w:rPr>
          <w:rFonts w:ascii="Times New Roman" w:hAnsi="Times New Roman"/>
          <w:sz w:val="24"/>
          <w:szCs w:val="24"/>
        </w:rPr>
        <w:t xml:space="preserve"> (91)</w:t>
      </w:r>
      <w:r w:rsidR="009C3A64" w:rsidRPr="00534475">
        <w:rPr>
          <w:rFonts w:ascii="Times New Roman" w:hAnsi="Times New Roman"/>
          <w:sz w:val="24"/>
          <w:szCs w:val="24"/>
        </w:rPr>
        <w:t xml:space="preserve"> </w:t>
      </w:r>
      <w:r w:rsidR="00271B77" w:rsidRPr="00534475">
        <w:rPr>
          <w:rFonts w:ascii="Times New Roman" w:hAnsi="Times New Roman"/>
          <w:sz w:val="24"/>
          <w:szCs w:val="24"/>
        </w:rPr>
        <w:t xml:space="preserve">több mint </w:t>
      </w:r>
      <w:r w:rsidR="00271B77" w:rsidRPr="00E66A83">
        <w:rPr>
          <w:rFonts w:ascii="Times New Roman" w:hAnsi="Times New Roman"/>
          <w:sz w:val="24"/>
          <w:szCs w:val="24"/>
        </w:rPr>
        <w:t xml:space="preserve">50%-kal </w:t>
      </w:r>
      <w:r w:rsidR="003B6840" w:rsidRPr="00E66A83">
        <w:rPr>
          <w:rFonts w:ascii="Times New Roman" w:hAnsi="Times New Roman"/>
          <w:sz w:val="24"/>
          <w:szCs w:val="24"/>
        </w:rPr>
        <w:t>emelkedett.</w:t>
      </w:r>
      <w:r w:rsidR="009C3A64" w:rsidRPr="00E66A83">
        <w:rPr>
          <w:rFonts w:ascii="Times New Roman" w:hAnsi="Times New Roman"/>
          <w:sz w:val="24"/>
          <w:szCs w:val="24"/>
        </w:rPr>
        <w:t xml:space="preserve"> </w:t>
      </w:r>
      <w:r w:rsidR="009C3A64" w:rsidRPr="00534475">
        <w:rPr>
          <w:rFonts w:ascii="Times New Roman" w:hAnsi="Times New Roman"/>
          <w:sz w:val="24"/>
          <w:szCs w:val="24"/>
        </w:rPr>
        <w:t>A</w:t>
      </w:r>
      <w:r w:rsidRPr="00534475">
        <w:rPr>
          <w:rFonts w:ascii="Times New Roman" w:hAnsi="Times New Roman"/>
          <w:sz w:val="24"/>
          <w:szCs w:val="24"/>
        </w:rPr>
        <w:t xml:space="preserve"> </w:t>
      </w:r>
      <w:r w:rsidR="004C5763" w:rsidRPr="00534475">
        <w:rPr>
          <w:rFonts w:ascii="Times New Roman" w:hAnsi="Times New Roman"/>
          <w:sz w:val="24"/>
          <w:szCs w:val="24"/>
        </w:rPr>
        <w:t>tűzesetek és műszaki mentési beavatkozások alkalmával a megmentett szem</w:t>
      </w:r>
      <w:r w:rsidR="008025C1" w:rsidRPr="00534475">
        <w:rPr>
          <w:rFonts w:ascii="Times New Roman" w:hAnsi="Times New Roman"/>
          <w:sz w:val="24"/>
          <w:szCs w:val="24"/>
        </w:rPr>
        <w:t>élyek száma a tavalyi év adataihoz</w:t>
      </w:r>
      <w:r w:rsidR="004C5763" w:rsidRPr="00534475">
        <w:rPr>
          <w:rFonts w:ascii="Times New Roman" w:hAnsi="Times New Roman"/>
          <w:sz w:val="24"/>
          <w:szCs w:val="24"/>
        </w:rPr>
        <w:t xml:space="preserve"> </w:t>
      </w:r>
      <w:r w:rsidRPr="00534475">
        <w:rPr>
          <w:rFonts w:ascii="Times New Roman" w:hAnsi="Times New Roman"/>
          <w:sz w:val="24"/>
          <w:szCs w:val="24"/>
        </w:rPr>
        <w:t>(</w:t>
      </w:r>
      <w:r w:rsidR="003279BA" w:rsidRPr="00534475">
        <w:rPr>
          <w:rFonts w:ascii="Times New Roman" w:hAnsi="Times New Roman"/>
          <w:sz w:val="24"/>
          <w:szCs w:val="24"/>
        </w:rPr>
        <w:t xml:space="preserve">28 </w:t>
      </w:r>
      <w:r w:rsidR="00101146" w:rsidRPr="00534475">
        <w:rPr>
          <w:rFonts w:ascii="Times New Roman" w:hAnsi="Times New Roman"/>
          <w:sz w:val="24"/>
          <w:szCs w:val="24"/>
        </w:rPr>
        <w:t>fő</w:t>
      </w:r>
      <w:r w:rsidR="004C5763" w:rsidRPr="00534475">
        <w:rPr>
          <w:rFonts w:ascii="Times New Roman" w:hAnsi="Times New Roman"/>
          <w:sz w:val="24"/>
          <w:szCs w:val="24"/>
        </w:rPr>
        <w:t>) képest</w:t>
      </w:r>
      <w:r w:rsidRPr="00534475">
        <w:rPr>
          <w:rFonts w:ascii="Times New Roman" w:hAnsi="Times New Roman"/>
          <w:sz w:val="24"/>
          <w:szCs w:val="24"/>
        </w:rPr>
        <w:t xml:space="preserve"> </w:t>
      </w:r>
      <w:r w:rsidR="009C3A64" w:rsidRPr="00534475">
        <w:rPr>
          <w:rFonts w:ascii="Times New Roman" w:hAnsi="Times New Roman"/>
          <w:sz w:val="24"/>
          <w:szCs w:val="24"/>
        </w:rPr>
        <w:t>szintén nem változott</w:t>
      </w:r>
      <w:r w:rsidRPr="00534475">
        <w:rPr>
          <w:rFonts w:ascii="Times New Roman" w:hAnsi="Times New Roman"/>
          <w:sz w:val="24"/>
          <w:szCs w:val="24"/>
        </w:rPr>
        <w:t xml:space="preserve"> </w:t>
      </w:r>
      <w:r w:rsidR="00BA5EF6">
        <w:rPr>
          <w:rFonts w:ascii="Times New Roman" w:hAnsi="Times New Roman"/>
          <w:sz w:val="24"/>
          <w:szCs w:val="24"/>
        </w:rPr>
        <w:t xml:space="preserve">jelentősen </w:t>
      </w:r>
      <w:r w:rsidRPr="00534475">
        <w:rPr>
          <w:rFonts w:ascii="Times New Roman" w:hAnsi="Times New Roman"/>
          <w:sz w:val="24"/>
          <w:szCs w:val="24"/>
        </w:rPr>
        <w:t>(</w:t>
      </w:r>
      <w:r w:rsidR="003279BA" w:rsidRPr="00534475">
        <w:rPr>
          <w:rFonts w:ascii="Times New Roman" w:hAnsi="Times New Roman"/>
          <w:sz w:val="24"/>
          <w:szCs w:val="24"/>
        </w:rPr>
        <w:t xml:space="preserve">31 </w:t>
      </w:r>
      <w:r w:rsidR="00101146" w:rsidRPr="00534475">
        <w:rPr>
          <w:rFonts w:ascii="Times New Roman" w:hAnsi="Times New Roman"/>
          <w:sz w:val="24"/>
          <w:szCs w:val="24"/>
        </w:rPr>
        <w:t>fő</w:t>
      </w:r>
      <w:r w:rsidRPr="00534475">
        <w:rPr>
          <w:rFonts w:ascii="Times New Roman" w:hAnsi="Times New Roman"/>
          <w:sz w:val="24"/>
          <w:szCs w:val="24"/>
        </w:rPr>
        <w:t xml:space="preserve">). </w:t>
      </w:r>
      <w:r w:rsidR="00D91947">
        <w:rPr>
          <w:rFonts w:ascii="Times New Roman" w:hAnsi="Times New Roman"/>
          <w:sz w:val="24"/>
          <w:szCs w:val="24"/>
        </w:rPr>
        <w:t>Az elmúlt évhez viszonyítva</w:t>
      </w:r>
      <w:r w:rsidR="003279BA" w:rsidRPr="00534475">
        <w:rPr>
          <w:rFonts w:ascii="Times New Roman" w:hAnsi="Times New Roman"/>
          <w:sz w:val="24"/>
          <w:szCs w:val="24"/>
        </w:rPr>
        <w:t xml:space="preserve"> az emberéletet követelő káresetek száma csökkenő tendenciát mutat (13-ról 11-re csökkent), azonban, míg korábban ezek a káresete</w:t>
      </w:r>
      <w:r w:rsidR="00BA5EF6">
        <w:rPr>
          <w:rFonts w:ascii="Times New Roman" w:hAnsi="Times New Roman"/>
          <w:sz w:val="24"/>
          <w:szCs w:val="24"/>
        </w:rPr>
        <w:t>k egy-egy személy halálával jártak</w:t>
      </w:r>
      <w:r w:rsidR="003279BA" w:rsidRPr="00534475">
        <w:rPr>
          <w:rFonts w:ascii="Times New Roman" w:hAnsi="Times New Roman"/>
          <w:sz w:val="24"/>
          <w:szCs w:val="24"/>
        </w:rPr>
        <w:t>, 2021-ben több olyan eset is volt ahol ez a szám magasabb volt</w:t>
      </w:r>
      <w:r w:rsidR="00271B77" w:rsidRPr="00534475">
        <w:rPr>
          <w:rFonts w:ascii="Times New Roman" w:hAnsi="Times New Roman"/>
          <w:sz w:val="24"/>
          <w:szCs w:val="24"/>
        </w:rPr>
        <w:t>.</w:t>
      </w:r>
      <w:r w:rsidR="008025C1" w:rsidRPr="00534475">
        <w:rPr>
          <w:rFonts w:ascii="Times New Roman" w:hAnsi="Times New Roman"/>
          <w:sz w:val="24"/>
          <w:szCs w:val="24"/>
        </w:rPr>
        <w:t xml:space="preserve"> </w:t>
      </w:r>
    </w:p>
    <w:p w:rsidR="004C5763" w:rsidRPr="00524A0D" w:rsidRDefault="00101146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4475">
        <w:rPr>
          <w:rFonts w:ascii="Times New Roman" w:hAnsi="Times New Roman"/>
          <w:sz w:val="24"/>
          <w:szCs w:val="24"/>
        </w:rPr>
        <w:t xml:space="preserve">A </w:t>
      </w:r>
      <w:r w:rsidR="00EC1398" w:rsidRPr="00534475">
        <w:rPr>
          <w:rFonts w:ascii="Times New Roman" w:hAnsi="Times New Roman"/>
          <w:sz w:val="24"/>
          <w:szCs w:val="24"/>
        </w:rPr>
        <w:t>20</w:t>
      </w:r>
      <w:r w:rsidR="00C76A7C" w:rsidRPr="00534475">
        <w:rPr>
          <w:rFonts w:ascii="Times New Roman" w:hAnsi="Times New Roman"/>
          <w:sz w:val="24"/>
          <w:szCs w:val="24"/>
        </w:rPr>
        <w:t>21</w:t>
      </w:r>
      <w:r w:rsidR="004C5763" w:rsidRPr="00534475">
        <w:rPr>
          <w:rFonts w:ascii="Times New Roman" w:hAnsi="Times New Roman"/>
          <w:sz w:val="24"/>
          <w:szCs w:val="24"/>
        </w:rPr>
        <w:t>.</w:t>
      </w:r>
      <w:r w:rsidR="004C5763" w:rsidRPr="00A321B5">
        <w:rPr>
          <w:rFonts w:ascii="Times New Roman" w:hAnsi="Times New Roman"/>
          <w:sz w:val="24"/>
          <w:szCs w:val="24"/>
        </w:rPr>
        <w:t xml:space="preserve"> évben bekövetkezett </w:t>
      </w:r>
      <w:r w:rsidR="008025C1" w:rsidRPr="00A321B5">
        <w:rPr>
          <w:rFonts w:ascii="Times New Roman" w:hAnsi="Times New Roman"/>
          <w:sz w:val="24"/>
          <w:szCs w:val="24"/>
        </w:rPr>
        <w:t>elhalálozások</w:t>
      </w:r>
      <w:r w:rsidR="004C5763" w:rsidRPr="00A321B5">
        <w:rPr>
          <w:rFonts w:ascii="Times New Roman" w:hAnsi="Times New Roman"/>
          <w:sz w:val="24"/>
          <w:szCs w:val="24"/>
        </w:rPr>
        <w:t xml:space="preserve"> közlekedési balesetekben történtek. Tűzeset</w:t>
      </w:r>
      <w:r w:rsidR="00081548" w:rsidRPr="00A321B5">
        <w:rPr>
          <w:rFonts w:ascii="Times New Roman" w:hAnsi="Times New Roman"/>
          <w:sz w:val="24"/>
          <w:szCs w:val="24"/>
        </w:rPr>
        <w:t>nél bekövetkezett haláleset</w:t>
      </w:r>
      <w:r w:rsidR="008C14FF" w:rsidRPr="00A321B5">
        <w:rPr>
          <w:rFonts w:ascii="Times New Roman" w:hAnsi="Times New Roman"/>
          <w:sz w:val="24"/>
          <w:szCs w:val="24"/>
        </w:rPr>
        <w:t xml:space="preserve"> </w:t>
      </w:r>
      <w:r w:rsidR="00271B77">
        <w:rPr>
          <w:rFonts w:ascii="Times New Roman" w:hAnsi="Times New Roman"/>
          <w:sz w:val="24"/>
          <w:szCs w:val="24"/>
        </w:rPr>
        <w:t xml:space="preserve">nem </w:t>
      </w:r>
      <w:r w:rsidR="00D91947">
        <w:rPr>
          <w:rFonts w:ascii="Times New Roman" w:hAnsi="Times New Roman"/>
          <w:sz w:val="24"/>
          <w:szCs w:val="24"/>
        </w:rPr>
        <w:t>volt</w:t>
      </w:r>
      <w:r w:rsidR="00EC1398" w:rsidRPr="00A321B5">
        <w:rPr>
          <w:rFonts w:ascii="Times New Roman" w:hAnsi="Times New Roman"/>
          <w:sz w:val="24"/>
          <w:szCs w:val="24"/>
        </w:rPr>
        <w:t>.</w:t>
      </w:r>
      <w:r w:rsidR="00EC1398" w:rsidRPr="00524A0D">
        <w:rPr>
          <w:rFonts w:ascii="Times New Roman" w:hAnsi="Times New Roman"/>
          <w:sz w:val="24"/>
          <w:szCs w:val="24"/>
        </w:rPr>
        <w:t xml:space="preserve"> </w:t>
      </w:r>
      <w:r w:rsidR="004C5763" w:rsidRPr="00524A0D">
        <w:rPr>
          <w:rFonts w:ascii="Times New Roman" w:hAnsi="Times New Roman"/>
          <w:sz w:val="24"/>
          <w:szCs w:val="24"/>
        </w:rPr>
        <w:t xml:space="preserve">A </w:t>
      </w:r>
      <w:r w:rsidR="009C7A92" w:rsidRPr="00524A0D">
        <w:rPr>
          <w:rFonts w:ascii="Times New Roman" w:hAnsi="Times New Roman"/>
          <w:sz w:val="24"/>
          <w:szCs w:val="24"/>
        </w:rPr>
        <w:t>helyi médi</w:t>
      </w:r>
      <w:r>
        <w:rPr>
          <w:rFonts w:ascii="Times New Roman" w:hAnsi="Times New Roman"/>
          <w:sz w:val="24"/>
          <w:szCs w:val="24"/>
        </w:rPr>
        <w:t>á</w:t>
      </w:r>
      <w:r w:rsidR="009C7A92" w:rsidRPr="00524A0D">
        <w:rPr>
          <w:rFonts w:ascii="Times New Roman" w:hAnsi="Times New Roman"/>
          <w:sz w:val="24"/>
          <w:szCs w:val="24"/>
        </w:rPr>
        <w:t xml:space="preserve">ban megjelenő </w:t>
      </w:r>
      <w:r w:rsidR="004C5763" w:rsidRPr="00524A0D">
        <w:rPr>
          <w:rFonts w:ascii="Times New Roman" w:hAnsi="Times New Roman"/>
          <w:sz w:val="24"/>
          <w:szCs w:val="24"/>
        </w:rPr>
        <w:t xml:space="preserve">preventív </w:t>
      </w:r>
      <w:r w:rsidR="005B5317">
        <w:rPr>
          <w:rFonts w:ascii="Times New Roman" w:hAnsi="Times New Roman"/>
          <w:sz w:val="24"/>
          <w:szCs w:val="24"/>
        </w:rPr>
        <w:t xml:space="preserve">megjelenésnek </w:t>
      </w:r>
      <w:r w:rsidR="004C5763" w:rsidRPr="00524A0D">
        <w:rPr>
          <w:rFonts w:ascii="Times New Roman" w:hAnsi="Times New Roman"/>
          <w:sz w:val="24"/>
          <w:szCs w:val="24"/>
        </w:rPr>
        <w:t xml:space="preserve">köszönhetően </w:t>
      </w:r>
      <w:r w:rsidR="009C7A92" w:rsidRPr="00524A0D">
        <w:rPr>
          <w:rFonts w:ascii="Times New Roman" w:hAnsi="Times New Roman"/>
          <w:sz w:val="24"/>
          <w:szCs w:val="24"/>
        </w:rPr>
        <w:t>érezhető</w:t>
      </w:r>
      <w:r>
        <w:rPr>
          <w:rFonts w:ascii="Times New Roman" w:hAnsi="Times New Roman"/>
          <w:sz w:val="24"/>
          <w:szCs w:val="24"/>
        </w:rPr>
        <w:t xml:space="preserve"> volt</w:t>
      </w:r>
      <w:r w:rsidR="009C7A92" w:rsidRPr="00524A0D">
        <w:rPr>
          <w:rFonts w:ascii="Times New Roman" w:hAnsi="Times New Roman"/>
          <w:sz w:val="24"/>
          <w:szCs w:val="24"/>
        </w:rPr>
        <w:t xml:space="preserve"> a</w:t>
      </w:r>
      <w:r w:rsidR="005B5317">
        <w:rPr>
          <w:rFonts w:ascii="Times New Roman" w:hAnsi="Times New Roman"/>
          <w:sz w:val="24"/>
          <w:szCs w:val="24"/>
        </w:rPr>
        <w:t xml:space="preserve">z öngondoskodás megjelenése, valamint </w:t>
      </w:r>
      <w:r w:rsidR="00276E38">
        <w:rPr>
          <w:rFonts w:ascii="Times New Roman" w:hAnsi="Times New Roman"/>
          <w:sz w:val="24"/>
          <w:szCs w:val="24"/>
        </w:rPr>
        <w:t>a máso</w:t>
      </w:r>
      <w:r w:rsidR="00081548" w:rsidRPr="00524A0D">
        <w:rPr>
          <w:rFonts w:ascii="Times New Roman" w:hAnsi="Times New Roman"/>
          <w:sz w:val="24"/>
          <w:szCs w:val="24"/>
        </w:rPr>
        <w:t xml:space="preserve">kra </w:t>
      </w:r>
      <w:r>
        <w:rPr>
          <w:rFonts w:ascii="Times New Roman" w:hAnsi="Times New Roman"/>
          <w:sz w:val="24"/>
          <w:szCs w:val="24"/>
        </w:rPr>
        <w:t>történő</w:t>
      </w:r>
      <w:r w:rsidR="009C7A92" w:rsidRPr="00524A0D">
        <w:rPr>
          <w:rFonts w:ascii="Times New Roman" w:hAnsi="Times New Roman"/>
          <w:sz w:val="24"/>
          <w:szCs w:val="24"/>
        </w:rPr>
        <w:t xml:space="preserve"> odafigyelés és segítségnyúj</w:t>
      </w:r>
      <w:r w:rsidR="00081548" w:rsidRPr="00524A0D">
        <w:rPr>
          <w:rFonts w:ascii="Times New Roman" w:hAnsi="Times New Roman"/>
          <w:sz w:val="24"/>
          <w:szCs w:val="24"/>
        </w:rPr>
        <w:t>tás</w:t>
      </w:r>
      <w:r w:rsidR="009C7A92" w:rsidRPr="00524A0D">
        <w:rPr>
          <w:rFonts w:ascii="Times New Roman" w:hAnsi="Times New Roman"/>
          <w:sz w:val="24"/>
          <w:szCs w:val="24"/>
        </w:rPr>
        <w:t>.</w:t>
      </w:r>
    </w:p>
    <w:p w:rsidR="00E53B9F" w:rsidRDefault="00362872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highlight w:val="darkYellow"/>
        </w:rPr>
      </w:pPr>
      <w:r>
        <w:rPr>
          <w:rFonts w:ascii="Times New Roman" w:hAnsi="Times New Roman"/>
          <w:sz w:val="24"/>
          <w:szCs w:val="24"/>
        </w:rPr>
        <w:t>Az elmúlt évben a Pest Megyei K</w:t>
      </w:r>
      <w:r w:rsidR="00E53B9F" w:rsidRPr="00534475">
        <w:rPr>
          <w:rFonts w:ascii="Times New Roman" w:hAnsi="Times New Roman"/>
          <w:sz w:val="24"/>
          <w:szCs w:val="24"/>
        </w:rPr>
        <w:t>atasztrófavédelmi</w:t>
      </w:r>
      <w:r>
        <w:rPr>
          <w:rFonts w:ascii="Times New Roman" w:hAnsi="Times New Roman"/>
          <w:sz w:val="24"/>
          <w:szCs w:val="24"/>
        </w:rPr>
        <w:t xml:space="preserve"> I</w:t>
      </w:r>
      <w:r w:rsidR="00E53B9F">
        <w:rPr>
          <w:rFonts w:ascii="Times New Roman" w:hAnsi="Times New Roman"/>
          <w:sz w:val="24"/>
          <w:szCs w:val="24"/>
        </w:rPr>
        <w:t xml:space="preserve">gazgatóság szakemberei öt esetben hajtottak végre működési körzetünkben tűzvizsgálati eljárást. </w:t>
      </w:r>
    </w:p>
    <w:p w:rsidR="00284F75" w:rsidRPr="00524A0D" w:rsidRDefault="004C5763" w:rsidP="00C9449E">
      <w:pPr>
        <w:widowControl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  <w:u w:val="single"/>
        </w:rPr>
        <w:t>A beavatkozások riasztási fokozat szerinti minősítése az alábbiak szerint alakult</w:t>
      </w:r>
      <w:r w:rsidRPr="00524A0D">
        <w:rPr>
          <w:rFonts w:ascii="Times New Roman" w:hAnsi="Times New Roman"/>
          <w:sz w:val="24"/>
          <w:szCs w:val="24"/>
        </w:rPr>
        <w:t>:</w:t>
      </w:r>
    </w:p>
    <w:p w:rsidR="00BF5C5A" w:rsidRPr="00857969" w:rsidRDefault="00EC1398" w:rsidP="00C9449E">
      <w:pPr>
        <w:pStyle w:val="Listaszerbekezds"/>
        <w:widowControl w:val="0"/>
        <w:numPr>
          <w:ilvl w:val="0"/>
          <w:numId w:val="30"/>
        </w:numPr>
        <w:spacing w:before="24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7969">
        <w:rPr>
          <w:rFonts w:ascii="Times New Roman" w:hAnsi="Times New Roman"/>
          <w:sz w:val="24"/>
          <w:szCs w:val="24"/>
        </w:rPr>
        <w:t>V</w:t>
      </w:r>
      <w:r w:rsidR="00091352" w:rsidRPr="00857969">
        <w:rPr>
          <w:rFonts w:ascii="Times New Roman" w:hAnsi="Times New Roman"/>
          <w:sz w:val="24"/>
          <w:szCs w:val="24"/>
        </w:rPr>
        <w:t>-ös</w:t>
      </w:r>
      <w:r w:rsidR="00002047" w:rsidRPr="00857969">
        <w:rPr>
          <w:rFonts w:ascii="Times New Roman" w:hAnsi="Times New Roman"/>
          <w:sz w:val="24"/>
          <w:szCs w:val="24"/>
        </w:rPr>
        <w:t xml:space="preserve"> legmagasabb </w:t>
      </w:r>
      <w:r w:rsidR="00EA6B92" w:rsidRPr="00857969">
        <w:rPr>
          <w:rFonts w:ascii="Times New Roman" w:hAnsi="Times New Roman"/>
          <w:sz w:val="24"/>
          <w:szCs w:val="24"/>
        </w:rPr>
        <w:t>riasztási fokozat</w:t>
      </w:r>
      <w:r w:rsidRPr="00857969">
        <w:rPr>
          <w:rFonts w:ascii="Times New Roman" w:hAnsi="Times New Roman"/>
          <w:sz w:val="24"/>
          <w:szCs w:val="24"/>
        </w:rPr>
        <w:t xml:space="preserve"> </w:t>
      </w:r>
      <w:r w:rsidR="00E53B9F" w:rsidRPr="00857969">
        <w:rPr>
          <w:rFonts w:ascii="Times New Roman" w:hAnsi="Times New Roman"/>
          <w:sz w:val="24"/>
          <w:szCs w:val="24"/>
        </w:rPr>
        <w:t>az elmúlt</w:t>
      </w:r>
      <w:r w:rsidR="004C5763" w:rsidRPr="00857969">
        <w:rPr>
          <w:rFonts w:ascii="Times New Roman" w:hAnsi="Times New Roman"/>
          <w:sz w:val="24"/>
          <w:szCs w:val="24"/>
        </w:rPr>
        <w:t xml:space="preserve"> évben</w:t>
      </w:r>
      <w:r w:rsidR="006278E8" w:rsidRPr="00857969">
        <w:rPr>
          <w:rFonts w:ascii="Times New Roman" w:hAnsi="Times New Roman"/>
          <w:sz w:val="24"/>
          <w:szCs w:val="24"/>
        </w:rPr>
        <w:t xml:space="preserve"> </w:t>
      </w:r>
      <w:r w:rsidR="009B50E4" w:rsidRPr="00857969">
        <w:rPr>
          <w:rFonts w:ascii="Times New Roman" w:hAnsi="Times New Roman"/>
          <w:sz w:val="24"/>
          <w:szCs w:val="24"/>
        </w:rPr>
        <w:t xml:space="preserve">nem </w:t>
      </w:r>
      <w:r w:rsidR="006278E8" w:rsidRPr="00857969">
        <w:rPr>
          <w:rFonts w:ascii="Times New Roman" w:hAnsi="Times New Roman"/>
          <w:sz w:val="24"/>
          <w:szCs w:val="24"/>
        </w:rPr>
        <w:t>történt.</w:t>
      </w:r>
      <w:r w:rsidR="00891613" w:rsidRPr="00857969">
        <w:rPr>
          <w:rFonts w:ascii="Times New Roman" w:hAnsi="Times New Roman"/>
          <w:sz w:val="24"/>
          <w:szCs w:val="24"/>
        </w:rPr>
        <w:t xml:space="preserve"> </w:t>
      </w:r>
    </w:p>
    <w:p w:rsidR="004C5763" w:rsidRPr="00857969" w:rsidRDefault="004C5763" w:rsidP="00C9449E">
      <w:pPr>
        <w:pStyle w:val="Listaszerbekezds"/>
        <w:widowControl w:val="0"/>
        <w:numPr>
          <w:ilvl w:val="0"/>
          <w:numId w:val="30"/>
        </w:numPr>
        <w:spacing w:before="24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7969">
        <w:rPr>
          <w:rFonts w:ascii="Times New Roman" w:hAnsi="Times New Roman"/>
          <w:sz w:val="24"/>
          <w:szCs w:val="24"/>
        </w:rPr>
        <w:t xml:space="preserve">IV-es </w:t>
      </w:r>
      <w:r w:rsidR="00BF5C5A" w:rsidRPr="00857969">
        <w:rPr>
          <w:rFonts w:ascii="Times New Roman" w:hAnsi="Times New Roman"/>
          <w:sz w:val="24"/>
          <w:szCs w:val="24"/>
        </w:rPr>
        <w:t>riasztási</w:t>
      </w:r>
      <w:r w:rsidRPr="00857969">
        <w:rPr>
          <w:rFonts w:ascii="Times New Roman" w:hAnsi="Times New Roman"/>
          <w:sz w:val="24"/>
          <w:szCs w:val="24"/>
        </w:rPr>
        <w:t xml:space="preserve"> fokozat</w:t>
      </w:r>
      <w:r w:rsidR="00EC1398" w:rsidRPr="00857969">
        <w:rPr>
          <w:rFonts w:ascii="Times New Roman" w:hAnsi="Times New Roman"/>
          <w:sz w:val="24"/>
          <w:szCs w:val="24"/>
        </w:rPr>
        <w:t xml:space="preserve"> elrendelésére </w:t>
      </w:r>
      <w:r w:rsidR="000713F4" w:rsidRPr="00857969">
        <w:rPr>
          <w:rFonts w:ascii="Times New Roman" w:hAnsi="Times New Roman"/>
          <w:sz w:val="24"/>
          <w:szCs w:val="24"/>
        </w:rPr>
        <w:t>2021</w:t>
      </w:r>
      <w:r w:rsidR="00362872" w:rsidRPr="00857969">
        <w:rPr>
          <w:rFonts w:ascii="Times New Roman" w:hAnsi="Times New Roman"/>
          <w:sz w:val="24"/>
          <w:szCs w:val="24"/>
        </w:rPr>
        <w:t>.</w:t>
      </w:r>
      <w:r w:rsidR="000713F4" w:rsidRPr="00857969">
        <w:rPr>
          <w:rFonts w:ascii="Times New Roman" w:hAnsi="Times New Roman"/>
          <w:sz w:val="24"/>
          <w:szCs w:val="24"/>
        </w:rPr>
        <w:t xml:space="preserve"> évben 15, 2020. évben 18, </w:t>
      </w:r>
      <w:r w:rsidR="00EC1398" w:rsidRPr="00857969">
        <w:rPr>
          <w:rFonts w:ascii="Times New Roman" w:hAnsi="Times New Roman"/>
          <w:sz w:val="24"/>
          <w:szCs w:val="24"/>
        </w:rPr>
        <w:t>201</w:t>
      </w:r>
      <w:r w:rsidR="002B062D" w:rsidRPr="00857969">
        <w:rPr>
          <w:rFonts w:ascii="Times New Roman" w:hAnsi="Times New Roman"/>
          <w:sz w:val="24"/>
          <w:szCs w:val="24"/>
        </w:rPr>
        <w:t>9</w:t>
      </w:r>
      <w:r w:rsidR="00EC1398" w:rsidRPr="00857969">
        <w:rPr>
          <w:rFonts w:ascii="Times New Roman" w:hAnsi="Times New Roman"/>
          <w:sz w:val="24"/>
          <w:szCs w:val="24"/>
        </w:rPr>
        <w:t xml:space="preserve">. évben </w:t>
      </w:r>
      <w:r w:rsidR="003C0E5E" w:rsidRPr="00857969">
        <w:rPr>
          <w:rFonts w:ascii="Times New Roman" w:hAnsi="Times New Roman"/>
          <w:sz w:val="24"/>
          <w:szCs w:val="24"/>
        </w:rPr>
        <w:t>6</w:t>
      </w:r>
      <w:r w:rsidR="00EA6B92" w:rsidRPr="00857969">
        <w:rPr>
          <w:rFonts w:ascii="Times New Roman" w:hAnsi="Times New Roman"/>
          <w:sz w:val="24"/>
          <w:szCs w:val="24"/>
        </w:rPr>
        <w:t xml:space="preserve"> esetben</w:t>
      </w:r>
      <w:r w:rsidRPr="00857969">
        <w:rPr>
          <w:rFonts w:ascii="Times New Roman" w:hAnsi="Times New Roman"/>
          <w:sz w:val="24"/>
          <w:szCs w:val="24"/>
        </w:rPr>
        <w:t xml:space="preserve"> </w:t>
      </w:r>
      <w:r w:rsidR="00002047" w:rsidRPr="00857969">
        <w:rPr>
          <w:rFonts w:ascii="Times New Roman" w:hAnsi="Times New Roman"/>
          <w:sz w:val="24"/>
          <w:szCs w:val="24"/>
        </w:rPr>
        <w:t>fordult elő.</w:t>
      </w:r>
      <w:r w:rsidRPr="00857969">
        <w:rPr>
          <w:rFonts w:ascii="Times New Roman" w:hAnsi="Times New Roman"/>
          <w:sz w:val="24"/>
          <w:szCs w:val="24"/>
        </w:rPr>
        <w:t xml:space="preserve"> E</w:t>
      </w:r>
      <w:r w:rsidR="00101146" w:rsidRPr="00857969">
        <w:rPr>
          <w:rFonts w:ascii="Times New Roman" w:hAnsi="Times New Roman"/>
          <w:sz w:val="24"/>
          <w:szCs w:val="24"/>
        </w:rPr>
        <w:t>zen</w:t>
      </w:r>
      <w:r w:rsidRPr="00857969">
        <w:rPr>
          <w:rFonts w:ascii="Times New Roman" w:hAnsi="Times New Roman"/>
          <w:sz w:val="24"/>
          <w:szCs w:val="24"/>
        </w:rPr>
        <w:t xml:space="preserve"> fok</w:t>
      </w:r>
      <w:r w:rsidR="009C3E97" w:rsidRPr="00857969">
        <w:rPr>
          <w:rFonts w:ascii="Times New Roman" w:hAnsi="Times New Roman"/>
          <w:sz w:val="24"/>
          <w:szCs w:val="24"/>
        </w:rPr>
        <w:t>ozat szerinti riasztások minden</w:t>
      </w:r>
      <w:r w:rsidR="000713F4" w:rsidRPr="00857969">
        <w:rPr>
          <w:rFonts w:ascii="Times New Roman" w:hAnsi="Times New Roman"/>
          <w:sz w:val="24"/>
          <w:szCs w:val="24"/>
        </w:rPr>
        <w:t xml:space="preserve"> </w:t>
      </w:r>
      <w:r w:rsidRPr="00857969">
        <w:rPr>
          <w:rFonts w:ascii="Times New Roman" w:hAnsi="Times New Roman"/>
          <w:sz w:val="24"/>
          <w:szCs w:val="24"/>
        </w:rPr>
        <w:t>esetben a beépített tűzjelző ren</w:t>
      </w:r>
      <w:r w:rsidR="00BF5C5A" w:rsidRPr="00857969">
        <w:rPr>
          <w:rFonts w:ascii="Times New Roman" w:hAnsi="Times New Roman"/>
          <w:sz w:val="24"/>
          <w:szCs w:val="24"/>
        </w:rPr>
        <w:t>dszerek téves jelzéseiből adód</w:t>
      </w:r>
      <w:r w:rsidRPr="00857969">
        <w:rPr>
          <w:rFonts w:ascii="Times New Roman" w:hAnsi="Times New Roman"/>
          <w:sz w:val="24"/>
          <w:szCs w:val="24"/>
        </w:rPr>
        <w:t>t</w:t>
      </w:r>
      <w:r w:rsidR="00BF5C5A" w:rsidRPr="00857969">
        <w:rPr>
          <w:rFonts w:ascii="Times New Roman" w:hAnsi="Times New Roman"/>
          <w:sz w:val="24"/>
          <w:szCs w:val="24"/>
        </w:rPr>
        <w:t>ak</w:t>
      </w:r>
      <w:r w:rsidRPr="00857969">
        <w:rPr>
          <w:rFonts w:ascii="Times New Roman" w:hAnsi="Times New Roman"/>
          <w:sz w:val="24"/>
          <w:szCs w:val="24"/>
        </w:rPr>
        <w:t xml:space="preserve"> és t</w:t>
      </w:r>
      <w:r w:rsidR="00D91947">
        <w:rPr>
          <w:rFonts w:ascii="Times New Roman" w:hAnsi="Times New Roman"/>
          <w:sz w:val="24"/>
          <w:szCs w:val="24"/>
        </w:rPr>
        <w:t>ényleges beavatkozást nem igényelt</w:t>
      </w:r>
      <w:r w:rsidRPr="00857969">
        <w:rPr>
          <w:rFonts w:ascii="Times New Roman" w:hAnsi="Times New Roman"/>
          <w:sz w:val="24"/>
          <w:szCs w:val="24"/>
        </w:rPr>
        <w:t>.</w:t>
      </w:r>
    </w:p>
    <w:p w:rsidR="001B06C6" w:rsidRPr="00857969" w:rsidRDefault="004C5763" w:rsidP="00C9449E">
      <w:pPr>
        <w:pStyle w:val="Listaszerbekezds"/>
        <w:widowControl w:val="0"/>
        <w:numPr>
          <w:ilvl w:val="0"/>
          <w:numId w:val="30"/>
        </w:numPr>
        <w:spacing w:before="24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7969">
        <w:rPr>
          <w:rFonts w:ascii="Times New Roman" w:hAnsi="Times New Roman"/>
          <w:sz w:val="24"/>
          <w:szCs w:val="24"/>
        </w:rPr>
        <w:t xml:space="preserve">III-as </w:t>
      </w:r>
      <w:r w:rsidR="00BF5C5A" w:rsidRPr="00857969">
        <w:rPr>
          <w:rFonts w:ascii="Times New Roman" w:hAnsi="Times New Roman"/>
          <w:sz w:val="24"/>
          <w:szCs w:val="24"/>
        </w:rPr>
        <w:t>riasztási</w:t>
      </w:r>
      <w:r w:rsidRPr="00857969">
        <w:rPr>
          <w:rFonts w:ascii="Times New Roman" w:hAnsi="Times New Roman"/>
          <w:sz w:val="24"/>
          <w:szCs w:val="24"/>
        </w:rPr>
        <w:t xml:space="preserve"> </w:t>
      </w:r>
      <w:r w:rsidR="00BF5C5A" w:rsidRPr="00857969">
        <w:rPr>
          <w:rFonts w:ascii="Times New Roman" w:hAnsi="Times New Roman"/>
          <w:sz w:val="24"/>
          <w:szCs w:val="24"/>
        </w:rPr>
        <w:t xml:space="preserve">fokozat elrendelésére </w:t>
      </w:r>
      <w:r w:rsidR="000713F4" w:rsidRPr="00857969">
        <w:rPr>
          <w:rFonts w:ascii="Times New Roman" w:hAnsi="Times New Roman"/>
          <w:sz w:val="24"/>
          <w:szCs w:val="24"/>
        </w:rPr>
        <w:t>14 esetben került sor, ebből 13 esetben szintén beépített tűzjelző berendezés téves jelzése volt a kiváltó ok. Egy esetben történt tényleges beavatkozás, 2021. április 6-án, Martonvásáron keletkezett tűz egy kb. 1000 m</w:t>
      </w:r>
      <w:r w:rsidR="000713F4" w:rsidRPr="00857969">
        <w:rPr>
          <w:rFonts w:ascii="Times New Roman" w:hAnsi="Times New Roman"/>
          <w:sz w:val="24"/>
          <w:szCs w:val="24"/>
          <w:vertAlign w:val="superscript"/>
        </w:rPr>
        <w:t>2</w:t>
      </w:r>
      <w:r w:rsidR="000713F4" w:rsidRPr="00857969">
        <w:rPr>
          <w:rFonts w:ascii="Times New Roman" w:hAnsi="Times New Roman"/>
          <w:sz w:val="24"/>
          <w:szCs w:val="24"/>
        </w:rPr>
        <w:t xml:space="preserve">-es csarnok épületben. </w:t>
      </w:r>
    </w:p>
    <w:p w:rsidR="00D91947" w:rsidRDefault="004C5763" w:rsidP="00C9449E">
      <w:pPr>
        <w:pStyle w:val="Listaszerbekezds"/>
        <w:widowControl w:val="0"/>
        <w:numPr>
          <w:ilvl w:val="0"/>
          <w:numId w:val="30"/>
        </w:numPr>
        <w:spacing w:before="24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7969">
        <w:rPr>
          <w:rFonts w:ascii="Times New Roman" w:hAnsi="Times New Roman"/>
          <w:sz w:val="24"/>
          <w:szCs w:val="24"/>
        </w:rPr>
        <w:t xml:space="preserve">II-es riasztási </w:t>
      </w:r>
      <w:r w:rsidR="00D91947">
        <w:rPr>
          <w:rFonts w:ascii="Times New Roman" w:hAnsi="Times New Roman"/>
          <w:sz w:val="24"/>
          <w:szCs w:val="24"/>
        </w:rPr>
        <w:t>fokozatra</w:t>
      </w:r>
      <w:r w:rsidR="00EC1398" w:rsidRPr="00857969">
        <w:rPr>
          <w:rFonts w:ascii="Times New Roman" w:hAnsi="Times New Roman"/>
          <w:sz w:val="24"/>
          <w:szCs w:val="24"/>
        </w:rPr>
        <w:t xml:space="preserve"> </w:t>
      </w:r>
      <w:r w:rsidR="001B06C6" w:rsidRPr="00857969">
        <w:rPr>
          <w:rFonts w:ascii="Times New Roman" w:hAnsi="Times New Roman"/>
          <w:sz w:val="24"/>
          <w:szCs w:val="24"/>
        </w:rPr>
        <w:t>9 esetb</w:t>
      </w:r>
      <w:r w:rsidR="00D91947">
        <w:rPr>
          <w:rFonts w:ascii="Times New Roman" w:hAnsi="Times New Roman"/>
          <w:sz w:val="24"/>
          <w:szCs w:val="24"/>
        </w:rPr>
        <w:t>en kellett kivonulni</w:t>
      </w:r>
      <w:r w:rsidR="00362872" w:rsidRPr="00857969">
        <w:rPr>
          <w:rFonts w:ascii="Times New Roman" w:hAnsi="Times New Roman"/>
          <w:sz w:val="24"/>
          <w:szCs w:val="24"/>
        </w:rPr>
        <w:t>. Ezek közül 3 esetben volt szükséges tűzoltói</w:t>
      </w:r>
      <w:r w:rsidR="001B06C6" w:rsidRPr="00857969">
        <w:rPr>
          <w:rFonts w:ascii="Times New Roman" w:hAnsi="Times New Roman"/>
          <w:sz w:val="24"/>
          <w:szCs w:val="24"/>
        </w:rPr>
        <w:t xml:space="preserve"> beavatkozás, 6 riasztás pedig beépített tűzjelző berendezés téves jelzése miatt történt</w:t>
      </w:r>
      <w:r w:rsidR="00D91947">
        <w:rPr>
          <w:rFonts w:ascii="Times New Roman" w:hAnsi="Times New Roman"/>
          <w:sz w:val="24"/>
          <w:szCs w:val="24"/>
        </w:rPr>
        <w:t>.</w:t>
      </w:r>
    </w:p>
    <w:p w:rsidR="0083693C" w:rsidRPr="00857969" w:rsidRDefault="001B06C6" w:rsidP="00C9449E">
      <w:pPr>
        <w:pStyle w:val="Listaszerbekezds"/>
        <w:widowControl w:val="0"/>
        <w:numPr>
          <w:ilvl w:val="0"/>
          <w:numId w:val="30"/>
        </w:numPr>
        <w:spacing w:before="24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7969">
        <w:rPr>
          <w:rFonts w:ascii="Times New Roman" w:hAnsi="Times New Roman"/>
          <w:sz w:val="24"/>
          <w:szCs w:val="24"/>
        </w:rPr>
        <w:t xml:space="preserve"> </w:t>
      </w:r>
      <w:r w:rsidR="00BF5C5A" w:rsidRPr="00857969">
        <w:rPr>
          <w:rFonts w:ascii="Times New Roman" w:hAnsi="Times New Roman"/>
          <w:sz w:val="24"/>
          <w:szCs w:val="24"/>
        </w:rPr>
        <w:t>I-es riasztás</w:t>
      </w:r>
      <w:r w:rsidR="00D91947">
        <w:rPr>
          <w:rFonts w:ascii="Times New Roman" w:hAnsi="Times New Roman"/>
          <w:sz w:val="24"/>
          <w:szCs w:val="24"/>
        </w:rPr>
        <w:t>i fokozat szerinti beavatkozásra</w:t>
      </w:r>
      <w:r w:rsidR="00BF5C5A" w:rsidRPr="00857969">
        <w:rPr>
          <w:rFonts w:ascii="Times New Roman" w:hAnsi="Times New Roman"/>
          <w:sz w:val="24"/>
          <w:szCs w:val="24"/>
        </w:rPr>
        <w:t xml:space="preserve"> </w:t>
      </w:r>
      <w:r w:rsidR="00D91947">
        <w:rPr>
          <w:rFonts w:ascii="Times New Roman" w:hAnsi="Times New Roman"/>
          <w:sz w:val="24"/>
          <w:szCs w:val="24"/>
        </w:rPr>
        <w:t>1490 alaklommal</w:t>
      </w:r>
      <w:r w:rsidR="0083693C" w:rsidRPr="00857969">
        <w:rPr>
          <w:rFonts w:ascii="Times New Roman" w:hAnsi="Times New Roman"/>
          <w:sz w:val="24"/>
          <w:szCs w:val="24"/>
        </w:rPr>
        <w:t xml:space="preserve"> került sor. Ennek megoszlása 864 tűzeset és 666 műszaki mentés. A beavatkozások száma enyhén emelkedő tendenciát mutat</w:t>
      </w:r>
      <w:r w:rsidR="00362872" w:rsidRPr="00857969">
        <w:rPr>
          <w:rFonts w:ascii="Times New Roman" w:hAnsi="Times New Roman"/>
          <w:sz w:val="24"/>
          <w:szCs w:val="24"/>
        </w:rPr>
        <w:t>nak</w:t>
      </w:r>
      <w:r w:rsidR="0083693C" w:rsidRPr="00857969">
        <w:rPr>
          <w:rFonts w:ascii="Times New Roman" w:hAnsi="Times New Roman"/>
          <w:sz w:val="24"/>
          <w:szCs w:val="24"/>
        </w:rPr>
        <w:t xml:space="preserve"> az előző évek adataihoz képest.</w:t>
      </w:r>
      <w:r w:rsidR="0083693C" w:rsidRPr="00857969" w:rsidDel="0083693C">
        <w:rPr>
          <w:rFonts w:ascii="Times New Roman" w:hAnsi="Times New Roman"/>
          <w:sz w:val="24"/>
          <w:szCs w:val="24"/>
        </w:rPr>
        <w:t xml:space="preserve"> </w:t>
      </w:r>
    </w:p>
    <w:p w:rsidR="004C5763" w:rsidRPr="00D91947" w:rsidRDefault="00520BC1" w:rsidP="00C9449E">
      <w:pPr>
        <w:pStyle w:val="Listaszerbekezds"/>
        <w:widowControl w:val="0"/>
        <w:numPr>
          <w:ilvl w:val="0"/>
          <w:numId w:val="30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857969">
        <w:rPr>
          <w:rFonts w:ascii="Times New Roman" w:hAnsi="Times New Roman"/>
          <w:sz w:val="24"/>
          <w:szCs w:val="24"/>
        </w:rPr>
        <w:t xml:space="preserve">Téves jelzés </w:t>
      </w:r>
      <w:r w:rsidR="0083693C" w:rsidRPr="00857969">
        <w:rPr>
          <w:rFonts w:ascii="Times New Roman" w:hAnsi="Times New Roman"/>
          <w:sz w:val="24"/>
          <w:szCs w:val="24"/>
        </w:rPr>
        <w:t xml:space="preserve">2021. évben 509, 2020. évben 453, </w:t>
      </w:r>
      <w:r w:rsidRPr="00857969">
        <w:rPr>
          <w:rFonts w:ascii="Times New Roman" w:hAnsi="Times New Roman"/>
          <w:sz w:val="24"/>
          <w:szCs w:val="24"/>
        </w:rPr>
        <w:t>201</w:t>
      </w:r>
      <w:r w:rsidR="003C0E5E" w:rsidRPr="00857969">
        <w:rPr>
          <w:rFonts w:ascii="Times New Roman" w:hAnsi="Times New Roman"/>
          <w:sz w:val="24"/>
          <w:szCs w:val="24"/>
        </w:rPr>
        <w:t>9</w:t>
      </w:r>
      <w:r w:rsidRPr="00857969">
        <w:rPr>
          <w:rFonts w:ascii="Times New Roman" w:hAnsi="Times New Roman"/>
          <w:sz w:val="24"/>
          <w:szCs w:val="24"/>
        </w:rPr>
        <w:t>. évben 4</w:t>
      </w:r>
      <w:r w:rsidR="003C0E5E" w:rsidRPr="00857969">
        <w:rPr>
          <w:rFonts w:ascii="Times New Roman" w:hAnsi="Times New Roman"/>
          <w:sz w:val="24"/>
          <w:szCs w:val="24"/>
        </w:rPr>
        <w:t>23</w:t>
      </w:r>
      <w:r w:rsidR="0083693C" w:rsidRPr="00857969">
        <w:rPr>
          <w:rFonts w:ascii="Times New Roman" w:hAnsi="Times New Roman"/>
          <w:sz w:val="24"/>
          <w:szCs w:val="24"/>
        </w:rPr>
        <w:t xml:space="preserve"> </w:t>
      </w:r>
      <w:r w:rsidR="004C5763" w:rsidRPr="00857969">
        <w:rPr>
          <w:rFonts w:ascii="Times New Roman" w:hAnsi="Times New Roman"/>
          <w:sz w:val="24"/>
          <w:szCs w:val="24"/>
        </w:rPr>
        <w:t>esetben, szándékosan m</w:t>
      </w:r>
      <w:r w:rsidRPr="00857969">
        <w:rPr>
          <w:rFonts w:ascii="Times New Roman" w:hAnsi="Times New Roman"/>
          <w:sz w:val="24"/>
          <w:szCs w:val="24"/>
        </w:rPr>
        <w:t xml:space="preserve">egtévesztő jelzés </w:t>
      </w:r>
      <w:r w:rsidR="0083693C" w:rsidRPr="00857969">
        <w:rPr>
          <w:rFonts w:ascii="Times New Roman" w:hAnsi="Times New Roman"/>
          <w:sz w:val="24"/>
          <w:szCs w:val="24"/>
        </w:rPr>
        <w:t>2021. évben 2</w:t>
      </w:r>
      <w:r w:rsidR="006278E8" w:rsidRPr="00857969">
        <w:rPr>
          <w:rFonts w:ascii="Times New Roman" w:hAnsi="Times New Roman"/>
          <w:sz w:val="24"/>
          <w:szCs w:val="24"/>
        </w:rPr>
        <w:t xml:space="preserve">, 2020. évben 8, </w:t>
      </w:r>
      <w:r w:rsidRPr="00857969">
        <w:rPr>
          <w:rFonts w:ascii="Times New Roman" w:hAnsi="Times New Roman"/>
          <w:sz w:val="24"/>
          <w:szCs w:val="24"/>
        </w:rPr>
        <w:t>201</w:t>
      </w:r>
      <w:r w:rsidR="003C0E5E" w:rsidRPr="00857969">
        <w:rPr>
          <w:rFonts w:ascii="Times New Roman" w:hAnsi="Times New Roman"/>
          <w:sz w:val="24"/>
          <w:szCs w:val="24"/>
        </w:rPr>
        <w:t>9</w:t>
      </w:r>
      <w:r w:rsidRPr="00857969">
        <w:rPr>
          <w:rFonts w:ascii="Times New Roman" w:hAnsi="Times New Roman"/>
          <w:sz w:val="24"/>
          <w:szCs w:val="24"/>
        </w:rPr>
        <w:t xml:space="preserve">. évben </w:t>
      </w:r>
      <w:r w:rsidR="003C0E5E" w:rsidRPr="00857969">
        <w:rPr>
          <w:rFonts w:ascii="Times New Roman" w:hAnsi="Times New Roman"/>
          <w:sz w:val="24"/>
          <w:szCs w:val="24"/>
        </w:rPr>
        <w:t>4</w:t>
      </w:r>
      <w:r w:rsidR="002A7F84" w:rsidRPr="00857969">
        <w:rPr>
          <w:rFonts w:ascii="Times New Roman" w:hAnsi="Times New Roman"/>
          <w:sz w:val="24"/>
          <w:szCs w:val="24"/>
        </w:rPr>
        <w:t xml:space="preserve"> esetben</w:t>
      </w:r>
      <w:r w:rsidR="004C5763" w:rsidRPr="00857969">
        <w:rPr>
          <w:rFonts w:ascii="Times New Roman" w:hAnsi="Times New Roman"/>
          <w:sz w:val="24"/>
          <w:szCs w:val="24"/>
        </w:rPr>
        <w:t xml:space="preserve"> </w:t>
      </w:r>
      <w:r w:rsidR="00002047" w:rsidRPr="00857969">
        <w:rPr>
          <w:rFonts w:ascii="Times New Roman" w:hAnsi="Times New Roman"/>
          <w:sz w:val="24"/>
          <w:szCs w:val="24"/>
        </w:rPr>
        <w:t>történt</w:t>
      </w:r>
      <w:r w:rsidR="00002047" w:rsidRPr="00D91947">
        <w:rPr>
          <w:rFonts w:ascii="Times New Roman" w:hAnsi="Times New Roman"/>
          <w:sz w:val="24"/>
          <w:szCs w:val="24"/>
        </w:rPr>
        <w:t>.</w:t>
      </w:r>
      <w:r w:rsidR="00534475" w:rsidRPr="00D91947">
        <w:rPr>
          <w:rFonts w:ascii="Times New Roman" w:hAnsi="Times New Roman"/>
          <w:sz w:val="24"/>
          <w:szCs w:val="24"/>
        </w:rPr>
        <w:t>(</w:t>
      </w:r>
      <w:r w:rsidR="00534475" w:rsidRPr="00D91947">
        <w:rPr>
          <w:rFonts w:ascii="Times New Roman" w:hAnsi="Times New Roman"/>
          <w:sz w:val="24"/>
          <w:szCs w:val="24"/>
        </w:rPr>
        <w:fldChar w:fldCharType="begin"/>
      </w:r>
      <w:r w:rsidR="00534475" w:rsidRPr="00D91947">
        <w:rPr>
          <w:rFonts w:ascii="Times New Roman" w:hAnsi="Times New Roman"/>
          <w:sz w:val="24"/>
          <w:szCs w:val="24"/>
        </w:rPr>
        <w:instrText xml:space="preserve"> REF _Ref93319364 \h </w:instrText>
      </w:r>
      <w:r w:rsidR="00537C0A" w:rsidRPr="00D91947">
        <w:rPr>
          <w:rFonts w:ascii="Times New Roman" w:hAnsi="Times New Roman"/>
          <w:sz w:val="24"/>
          <w:szCs w:val="24"/>
        </w:rPr>
        <w:instrText xml:space="preserve"> \* MERGEFORMAT </w:instrText>
      </w:r>
      <w:r w:rsidR="00534475" w:rsidRPr="00D91947">
        <w:rPr>
          <w:rFonts w:ascii="Times New Roman" w:hAnsi="Times New Roman"/>
          <w:sz w:val="24"/>
          <w:szCs w:val="24"/>
        </w:rPr>
      </w:r>
      <w:r w:rsidR="00534475" w:rsidRPr="00D91947">
        <w:rPr>
          <w:rFonts w:ascii="Times New Roman" w:hAnsi="Times New Roman"/>
          <w:sz w:val="24"/>
          <w:szCs w:val="24"/>
        </w:rPr>
        <w:fldChar w:fldCharType="separate"/>
      </w:r>
      <w:r w:rsidR="006854DF" w:rsidRPr="006854DF">
        <w:rPr>
          <w:rFonts w:ascii="Times New Roman" w:hAnsi="Times New Roman"/>
          <w:bCs/>
          <w:noProof/>
          <w:sz w:val="24"/>
          <w:szCs w:val="24"/>
        </w:rPr>
        <w:t>3</w:t>
      </w:r>
      <w:r w:rsidR="006854DF" w:rsidRPr="006854DF">
        <w:rPr>
          <w:rFonts w:ascii="Times New Roman" w:hAnsi="Times New Roman"/>
          <w:noProof/>
          <w:sz w:val="24"/>
          <w:szCs w:val="24"/>
        </w:rPr>
        <w:t>. ábra</w:t>
      </w:r>
      <w:r w:rsidR="00534475" w:rsidRPr="00D91947">
        <w:rPr>
          <w:rFonts w:ascii="Times New Roman" w:hAnsi="Times New Roman"/>
          <w:sz w:val="24"/>
          <w:szCs w:val="24"/>
        </w:rPr>
        <w:fldChar w:fldCharType="end"/>
      </w:r>
      <w:r w:rsidR="00534475" w:rsidRPr="00D91947">
        <w:rPr>
          <w:rFonts w:ascii="Times New Roman" w:hAnsi="Times New Roman"/>
          <w:sz w:val="24"/>
          <w:szCs w:val="24"/>
        </w:rPr>
        <w:t>;</w:t>
      </w:r>
      <w:r w:rsidR="00534475" w:rsidRPr="00D91947">
        <w:rPr>
          <w:rFonts w:ascii="Times New Roman" w:hAnsi="Times New Roman"/>
          <w:sz w:val="24"/>
          <w:szCs w:val="24"/>
        </w:rPr>
        <w:fldChar w:fldCharType="begin"/>
      </w:r>
      <w:r w:rsidR="00534475" w:rsidRPr="00D91947">
        <w:rPr>
          <w:rFonts w:ascii="Times New Roman" w:hAnsi="Times New Roman"/>
          <w:sz w:val="24"/>
          <w:szCs w:val="24"/>
        </w:rPr>
        <w:instrText xml:space="preserve"> REF _Ref93319370 \h </w:instrText>
      </w:r>
      <w:r w:rsidR="00537C0A" w:rsidRPr="00D91947">
        <w:rPr>
          <w:rFonts w:ascii="Times New Roman" w:hAnsi="Times New Roman"/>
          <w:sz w:val="24"/>
          <w:szCs w:val="24"/>
        </w:rPr>
        <w:instrText xml:space="preserve"> \* MERGEFORMAT </w:instrText>
      </w:r>
      <w:r w:rsidR="00534475" w:rsidRPr="00D91947">
        <w:rPr>
          <w:rFonts w:ascii="Times New Roman" w:hAnsi="Times New Roman"/>
          <w:sz w:val="24"/>
          <w:szCs w:val="24"/>
        </w:rPr>
      </w:r>
      <w:r w:rsidR="00534475" w:rsidRPr="00D91947">
        <w:rPr>
          <w:rFonts w:ascii="Times New Roman" w:hAnsi="Times New Roman"/>
          <w:sz w:val="24"/>
          <w:szCs w:val="24"/>
        </w:rPr>
        <w:fldChar w:fldCharType="separate"/>
      </w:r>
      <w:r w:rsidR="006854DF" w:rsidRPr="006854DF">
        <w:rPr>
          <w:rFonts w:ascii="Times New Roman" w:hAnsi="Times New Roman"/>
          <w:bCs/>
          <w:noProof/>
          <w:sz w:val="24"/>
          <w:szCs w:val="24"/>
        </w:rPr>
        <w:t>4</w:t>
      </w:r>
      <w:r w:rsidR="006854DF" w:rsidRPr="006854DF">
        <w:rPr>
          <w:rFonts w:ascii="Times New Roman" w:hAnsi="Times New Roman"/>
          <w:noProof/>
          <w:sz w:val="24"/>
          <w:szCs w:val="24"/>
        </w:rPr>
        <w:t>. ábra</w:t>
      </w:r>
      <w:r w:rsidR="00534475" w:rsidRPr="00D91947">
        <w:rPr>
          <w:rFonts w:ascii="Times New Roman" w:hAnsi="Times New Roman"/>
          <w:sz w:val="24"/>
          <w:szCs w:val="24"/>
        </w:rPr>
        <w:fldChar w:fldCharType="end"/>
      </w:r>
      <w:r w:rsidR="00534475" w:rsidRPr="00D91947">
        <w:rPr>
          <w:rFonts w:ascii="Times New Roman" w:hAnsi="Times New Roman"/>
          <w:sz w:val="24"/>
          <w:szCs w:val="24"/>
        </w:rPr>
        <w:t>)</w:t>
      </w:r>
      <w:r w:rsidR="006C383B">
        <w:rPr>
          <w:rFonts w:ascii="Times New Roman" w:hAnsi="Times New Roman"/>
          <w:sz w:val="24"/>
          <w:szCs w:val="24"/>
        </w:rPr>
        <w:t xml:space="preserve">. </w:t>
      </w:r>
      <w:r w:rsidR="006C383B" w:rsidRPr="006C383B">
        <w:rPr>
          <w:rFonts w:ascii="Times New Roman" w:hAnsi="Times New Roman"/>
          <w:sz w:val="24"/>
          <w:szCs w:val="24"/>
        </w:rPr>
        <w:t>A gyakran ismétlődő téves tűjelzéseket folyamatosan elemezzük, mert a téves riasztás alapján megkezdett vonulás nem csak emberi erőt és energiát vesz igénybe, hanem jelentős költséget is generál, mindamellett elvonja az erőforrásokat a valós eseményektől, beavatkozásoktól.</w:t>
      </w:r>
    </w:p>
    <w:p w:rsidR="004C5763" w:rsidRPr="00857969" w:rsidRDefault="00362872" w:rsidP="00C9449E">
      <w:pPr>
        <w:pStyle w:val="Listaszerbekezds"/>
        <w:widowControl w:val="0"/>
        <w:numPr>
          <w:ilvl w:val="0"/>
          <w:numId w:val="30"/>
        </w:numPr>
        <w:spacing w:before="24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7969">
        <w:rPr>
          <w:rFonts w:ascii="Times New Roman" w:hAnsi="Times New Roman"/>
          <w:sz w:val="24"/>
          <w:szCs w:val="24"/>
        </w:rPr>
        <w:t>A beavatkozást igény</w:t>
      </w:r>
      <w:r w:rsidR="004C5763" w:rsidRPr="00857969">
        <w:rPr>
          <w:rFonts w:ascii="Times New Roman" w:hAnsi="Times New Roman"/>
          <w:sz w:val="24"/>
          <w:szCs w:val="24"/>
        </w:rPr>
        <w:t>lő eseményhez történő vonulás az előző év azonos i</w:t>
      </w:r>
      <w:r w:rsidR="00284F75" w:rsidRPr="00857969">
        <w:rPr>
          <w:rFonts w:ascii="Times New Roman" w:hAnsi="Times New Roman"/>
          <w:sz w:val="24"/>
          <w:szCs w:val="24"/>
        </w:rPr>
        <w:t>dőszakához viszonyítva</w:t>
      </w:r>
      <w:r w:rsidR="00392373" w:rsidRPr="00857969">
        <w:rPr>
          <w:rFonts w:ascii="Times New Roman" w:hAnsi="Times New Roman"/>
          <w:sz w:val="24"/>
          <w:szCs w:val="24"/>
        </w:rPr>
        <w:t xml:space="preserve"> </w:t>
      </w:r>
      <w:r w:rsidR="006278E8" w:rsidRPr="00857969">
        <w:rPr>
          <w:rFonts w:ascii="Times New Roman" w:hAnsi="Times New Roman"/>
          <w:sz w:val="24"/>
          <w:szCs w:val="24"/>
        </w:rPr>
        <w:t xml:space="preserve">nem mutat jelentős eltérést. 2021. évben 850, 2020. évben 855, </w:t>
      </w:r>
      <w:r w:rsidR="00392373" w:rsidRPr="00857969">
        <w:rPr>
          <w:rFonts w:ascii="Times New Roman" w:hAnsi="Times New Roman"/>
          <w:sz w:val="24"/>
          <w:szCs w:val="24"/>
        </w:rPr>
        <w:t>201</w:t>
      </w:r>
      <w:r w:rsidR="003C0E5E" w:rsidRPr="00857969">
        <w:rPr>
          <w:rFonts w:ascii="Times New Roman" w:hAnsi="Times New Roman"/>
          <w:sz w:val="24"/>
          <w:szCs w:val="24"/>
        </w:rPr>
        <w:t>9</w:t>
      </w:r>
      <w:r w:rsidR="00392373" w:rsidRPr="00857969">
        <w:rPr>
          <w:rFonts w:ascii="Times New Roman" w:hAnsi="Times New Roman"/>
          <w:sz w:val="24"/>
          <w:szCs w:val="24"/>
        </w:rPr>
        <w:t>. évben 7</w:t>
      </w:r>
      <w:r w:rsidR="003C0E5E" w:rsidRPr="00857969">
        <w:rPr>
          <w:rFonts w:ascii="Times New Roman" w:hAnsi="Times New Roman"/>
          <w:sz w:val="24"/>
          <w:szCs w:val="24"/>
        </w:rPr>
        <w:t>29</w:t>
      </w:r>
      <w:r w:rsidR="006278E8" w:rsidRPr="00857969">
        <w:rPr>
          <w:rFonts w:ascii="Times New Roman" w:hAnsi="Times New Roman"/>
          <w:sz w:val="24"/>
          <w:szCs w:val="24"/>
        </w:rPr>
        <w:t xml:space="preserve"> </w:t>
      </w:r>
      <w:r w:rsidR="00BF5C5A" w:rsidRPr="00857969">
        <w:rPr>
          <w:rFonts w:ascii="Times New Roman" w:hAnsi="Times New Roman"/>
          <w:sz w:val="24"/>
          <w:szCs w:val="24"/>
        </w:rPr>
        <w:t>bea</w:t>
      </w:r>
      <w:r w:rsidR="006278E8" w:rsidRPr="00857969">
        <w:rPr>
          <w:rFonts w:ascii="Times New Roman" w:hAnsi="Times New Roman"/>
          <w:sz w:val="24"/>
          <w:szCs w:val="24"/>
        </w:rPr>
        <w:t>v</w:t>
      </w:r>
      <w:r w:rsidR="00BF5C5A" w:rsidRPr="00857969">
        <w:rPr>
          <w:rFonts w:ascii="Times New Roman" w:hAnsi="Times New Roman"/>
          <w:sz w:val="24"/>
          <w:szCs w:val="24"/>
        </w:rPr>
        <w:t>atkozás</w:t>
      </w:r>
      <w:r w:rsidR="004C5763" w:rsidRPr="00857969">
        <w:rPr>
          <w:rFonts w:ascii="Times New Roman" w:hAnsi="Times New Roman"/>
          <w:sz w:val="24"/>
          <w:szCs w:val="24"/>
        </w:rPr>
        <w:t xml:space="preserve"> </w:t>
      </w:r>
      <w:r w:rsidR="00094991" w:rsidRPr="00857969">
        <w:rPr>
          <w:rFonts w:ascii="Times New Roman" w:hAnsi="Times New Roman"/>
          <w:sz w:val="24"/>
          <w:szCs w:val="24"/>
        </w:rPr>
        <w:t>volt indokolt</w:t>
      </w:r>
      <w:r w:rsidR="00002047" w:rsidRPr="00857969">
        <w:rPr>
          <w:rFonts w:ascii="Times New Roman" w:hAnsi="Times New Roman"/>
          <w:sz w:val="24"/>
          <w:szCs w:val="24"/>
        </w:rPr>
        <w:t>.</w:t>
      </w:r>
    </w:p>
    <w:p w:rsidR="004C5763" w:rsidRDefault="004C5763" w:rsidP="00C9449E">
      <w:pPr>
        <w:pStyle w:val="Listaszerbekezds"/>
        <w:widowControl w:val="0"/>
        <w:numPr>
          <w:ilvl w:val="0"/>
          <w:numId w:val="30"/>
        </w:numPr>
        <w:spacing w:before="240"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7969">
        <w:rPr>
          <w:rFonts w:ascii="Times New Roman" w:hAnsi="Times New Roman"/>
          <w:sz w:val="24"/>
          <w:szCs w:val="24"/>
        </w:rPr>
        <w:t>Az utó</w:t>
      </w:r>
      <w:r w:rsidR="00BF5C5A" w:rsidRPr="00857969">
        <w:rPr>
          <w:rFonts w:ascii="Times New Roman" w:hAnsi="Times New Roman"/>
          <w:sz w:val="24"/>
          <w:szCs w:val="24"/>
        </w:rPr>
        <w:t>lagosan bejelentett tűzesetek</w:t>
      </w:r>
      <w:r w:rsidRPr="00857969">
        <w:rPr>
          <w:rFonts w:ascii="Times New Roman" w:hAnsi="Times New Roman"/>
          <w:sz w:val="24"/>
          <w:szCs w:val="24"/>
        </w:rPr>
        <w:t xml:space="preserve"> száma </w:t>
      </w:r>
      <w:r w:rsidR="003C0E5E" w:rsidRPr="00857969">
        <w:rPr>
          <w:rFonts w:ascii="Times New Roman" w:hAnsi="Times New Roman"/>
          <w:sz w:val="24"/>
          <w:szCs w:val="24"/>
        </w:rPr>
        <w:t>20</w:t>
      </w:r>
      <w:r w:rsidR="006278E8" w:rsidRPr="00857969">
        <w:rPr>
          <w:rFonts w:ascii="Times New Roman" w:hAnsi="Times New Roman"/>
          <w:sz w:val="24"/>
          <w:szCs w:val="24"/>
        </w:rPr>
        <w:t>21</w:t>
      </w:r>
      <w:r w:rsidR="00362872" w:rsidRPr="00857969">
        <w:rPr>
          <w:rFonts w:ascii="Times New Roman" w:hAnsi="Times New Roman"/>
          <w:sz w:val="24"/>
          <w:szCs w:val="24"/>
        </w:rPr>
        <w:t>.</w:t>
      </w:r>
      <w:r w:rsidR="006278E8" w:rsidRPr="00857969">
        <w:rPr>
          <w:rFonts w:ascii="Times New Roman" w:hAnsi="Times New Roman"/>
          <w:sz w:val="24"/>
          <w:szCs w:val="24"/>
        </w:rPr>
        <w:t xml:space="preserve"> évben 2, 2020. évben 1, míg 2019. évben 3.</w:t>
      </w:r>
    </w:p>
    <w:p w:rsidR="00C9449E" w:rsidRDefault="00C9449E" w:rsidP="00C9449E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49E" w:rsidRDefault="00C9449E" w:rsidP="00C9449E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49E" w:rsidRDefault="00C9449E" w:rsidP="00C9449E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49E" w:rsidRPr="00C9449E" w:rsidRDefault="00C9449E" w:rsidP="00C9449E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D6" w:rsidRPr="00CC73FF" w:rsidRDefault="00044B81" w:rsidP="00CC73FF">
      <w:pPr>
        <w:pStyle w:val="Cmsor1"/>
        <w:spacing w:after="120" w:line="360" w:lineRule="auto"/>
        <w:ind w:left="0" w:hanging="357"/>
        <w:rPr>
          <w:rFonts w:ascii="Times New Roman" w:hAnsi="Times New Roman"/>
          <w:noProof/>
          <w:lang w:eastAsia="hu-HU"/>
        </w:rPr>
      </w:pPr>
      <w:bookmarkStart w:id="9" w:name="_Toc5629875"/>
      <w:bookmarkStart w:id="10" w:name="_Toc5630062"/>
      <w:bookmarkStart w:id="11" w:name="_Toc96458673"/>
      <w:r w:rsidRPr="00682B28">
        <w:rPr>
          <w:rFonts w:ascii="Times New Roman" w:hAnsi="Times New Roman"/>
          <w:noProof/>
          <w:lang w:eastAsia="hu-HU"/>
        </w:rPr>
        <w:lastRenderedPageBreak/>
        <w:t>Az állomány képzése, képzettsége</w:t>
      </w:r>
      <w:bookmarkEnd w:id="9"/>
      <w:bookmarkEnd w:id="10"/>
      <w:bookmarkEnd w:id="11"/>
    </w:p>
    <w:p w:rsidR="00CC73FF" w:rsidRDefault="00F8158A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Érd </w:t>
      </w:r>
      <w:r w:rsidRPr="00AF077B">
        <w:rPr>
          <w:rFonts w:ascii="Times New Roman" w:hAnsi="Times New Roman"/>
          <w:sz w:val="24"/>
          <w:szCs w:val="24"/>
        </w:rPr>
        <w:t xml:space="preserve">HTP </w:t>
      </w:r>
      <w:r>
        <w:rPr>
          <w:rFonts w:ascii="Times New Roman" w:hAnsi="Times New Roman"/>
          <w:sz w:val="24"/>
          <w:szCs w:val="24"/>
        </w:rPr>
        <w:t xml:space="preserve">parancsnoki beosztásából adódó feladatokat </w:t>
      </w:r>
      <w:r w:rsidR="00455C65">
        <w:rPr>
          <w:rFonts w:ascii="Times New Roman" w:hAnsi="Times New Roman"/>
          <w:sz w:val="24"/>
          <w:szCs w:val="24"/>
        </w:rPr>
        <w:t xml:space="preserve">2020. február 15-től </w:t>
      </w:r>
      <w:r w:rsidR="006278E8">
        <w:rPr>
          <w:rFonts w:ascii="Times New Roman" w:hAnsi="Times New Roman"/>
          <w:sz w:val="24"/>
          <w:szCs w:val="24"/>
        </w:rPr>
        <w:t xml:space="preserve">2021. október 1-ig </w:t>
      </w:r>
      <w:r>
        <w:rPr>
          <w:rFonts w:ascii="Times New Roman" w:hAnsi="Times New Roman"/>
          <w:sz w:val="24"/>
          <w:szCs w:val="24"/>
        </w:rPr>
        <w:t>a parancsnok-helyettes lát</w:t>
      </w:r>
      <w:r w:rsidR="006278E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 el</w:t>
      </w:r>
      <w:r w:rsidR="006278E8">
        <w:rPr>
          <w:rFonts w:ascii="Times New Roman" w:hAnsi="Times New Roman"/>
          <w:sz w:val="24"/>
          <w:szCs w:val="24"/>
        </w:rPr>
        <w:t>, a beoszt</w:t>
      </w:r>
      <w:r w:rsidR="00BF74A7">
        <w:rPr>
          <w:rFonts w:ascii="Times New Roman" w:hAnsi="Times New Roman"/>
          <w:sz w:val="24"/>
          <w:szCs w:val="24"/>
        </w:rPr>
        <w:t>ás ezt követően lett betöltve</w:t>
      </w:r>
      <w:r w:rsidR="006278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AF077B">
        <w:rPr>
          <w:rFonts w:ascii="Times New Roman" w:hAnsi="Times New Roman"/>
          <w:sz w:val="24"/>
          <w:szCs w:val="24"/>
        </w:rPr>
        <w:t>állomány</w:t>
      </w:r>
      <w:r>
        <w:rPr>
          <w:rFonts w:ascii="Times New Roman" w:hAnsi="Times New Roman"/>
          <w:sz w:val="24"/>
          <w:szCs w:val="24"/>
        </w:rPr>
        <w:t xml:space="preserve"> tagjai, </w:t>
      </w:r>
      <w:r w:rsidRPr="00AF077B">
        <w:rPr>
          <w:rFonts w:ascii="Times New Roman" w:hAnsi="Times New Roman"/>
          <w:sz w:val="24"/>
          <w:szCs w:val="24"/>
        </w:rPr>
        <w:t>a szolgálati csoportok vezetői az előírt képzettségekkel rendelkeznek. A képesítésük szerint különböző</w:t>
      </w:r>
      <w:r w:rsidR="00BF74A7">
        <w:rPr>
          <w:rFonts w:ascii="Times New Roman" w:hAnsi="Times New Roman"/>
          <w:sz w:val="24"/>
          <w:szCs w:val="24"/>
        </w:rPr>
        <w:t>, szinten tartó</w:t>
      </w:r>
      <w:r w:rsidRPr="00AF077B">
        <w:rPr>
          <w:rFonts w:ascii="Times New Roman" w:hAnsi="Times New Roman"/>
          <w:sz w:val="24"/>
          <w:szCs w:val="24"/>
        </w:rPr>
        <w:t xml:space="preserve"> illetve szakmai ismereteiket kiszélesítő központi </w:t>
      </w:r>
      <w:r w:rsidRPr="00534475">
        <w:rPr>
          <w:rFonts w:ascii="Times New Roman" w:hAnsi="Times New Roman"/>
          <w:sz w:val="24"/>
          <w:szCs w:val="24"/>
        </w:rPr>
        <w:t>képzéseken</w:t>
      </w:r>
      <w:r w:rsidRPr="00AF0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vettek részt</w:t>
      </w:r>
      <w:r w:rsidRPr="00AF077B">
        <w:rPr>
          <w:rFonts w:ascii="Times New Roman" w:hAnsi="Times New Roman"/>
          <w:sz w:val="24"/>
          <w:szCs w:val="24"/>
        </w:rPr>
        <w:t xml:space="preserve">. </w:t>
      </w:r>
    </w:p>
    <w:p w:rsidR="00324A97" w:rsidRDefault="00324A97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F12B8">
        <w:rPr>
          <w:rFonts w:ascii="Times New Roman" w:hAnsi="Times New Roman"/>
          <w:sz w:val="24"/>
          <w:szCs w:val="24"/>
        </w:rPr>
        <w:t>A továbbképzés, kiképzés gerincét a készenléti szolgálatot ellátó állomány éves kiképzési terve, gyakorlatterve, valamint a tűzoltás vezetésére jogosultak, az ügyeletesek és a gépjárművezetők továbbképzési terve alkották.</w:t>
      </w:r>
      <w:r w:rsidR="00362872">
        <w:rPr>
          <w:rFonts w:ascii="Times New Roman" w:hAnsi="Times New Roman"/>
          <w:sz w:val="24"/>
          <w:szCs w:val="24"/>
        </w:rPr>
        <w:t xml:space="preserve"> </w:t>
      </w:r>
      <w:r w:rsidRPr="001F12B8">
        <w:rPr>
          <w:rFonts w:ascii="Times New Roman" w:hAnsi="Times New Roman"/>
          <w:sz w:val="24"/>
          <w:szCs w:val="24"/>
        </w:rPr>
        <w:t xml:space="preserve">Elsődleges cél az éves kiképzési terv összeállításánál, hogy a képzés tematikája vegye figyelembe a helyi körülményeket, sajátosságokat, veszélyforrásokat, mint például a területi elhelyezkedés, földrajzi viszonyok, szélsőséges időjárási tényezők következményei, veszélyes ipari üzemek, közlekedés </w:t>
      </w:r>
      <w:r w:rsidR="00BF74A7">
        <w:rPr>
          <w:rFonts w:ascii="Times New Roman" w:hAnsi="Times New Roman"/>
          <w:sz w:val="24"/>
          <w:szCs w:val="24"/>
        </w:rPr>
        <w:t>terén bekövetkezett változások</w:t>
      </w:r>
      <w:r w:rsidRPr="001F12B8">
        <w:rPr>
          <w:rFonts w:ascii="Times New Roman" w:hAnsi="Times New Roman"/>
          <w:sz w:val="24"/>
          <w:szCs w:val="24"/>
        </w:rPr>
        <w:t>.</w:t>
      </w:r>
    </w:p>
    <w:p w:rsidR="006C02D6" w:rsidRDefault="00F8158A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077B">
        <w:rPr>
          <w:rFonts w:ascii="Times New Roman" w:hAnsi="Times New Roman"/>
          <w:sz w:val="24"/>
          <w:szCs w:val="24"/>
        </w:rPr>
        <w:t>A gépjárművezetők</w:t>
      </w:r>
      <w:r>
        <w:rPr>
          <w:rFonts w:ascii="Times New Roman" w:hAnsi="Times New Roman"/>
          <w:sz w:val="24"/>
          <w:szCs w:val="24"/>
        </w:rPr>
        <w:t xml:space="preserve">et </w:t>
      </w:r>
      <w:r w:rsidRPr="00A05CF3">
        <w:rPr>
          <w:rFonts w:ascii="Times New Roman" w:hAnsi="Times New Roman"/>
          <w:sz w:val="24"/>
          <w:szCs w:val="24"/>
        </w:rPr>
        <w:t>folyamatosan</w:t>
      </w:r>
      <w:r w:rsidRPr="00AF0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képezzük</w:t>
      </w:r>
      <w:r w:rsidRPr="00AF077B">
        <w:rPr>
          <w:rFonts w:ascii="Times New Roman" w:hAnsi="Times New Roman"/>
          <w:sz w:val="24"/>
          <w:szCs w:val="24"/>
        </w:rPr>
        <w:t xml:space="preserve"> az előír</w:t>
      </w:r>
      <w:r>
        <w:rPr>
          <w:rFonts w:ascii="Times New Roman" w:hAnsi="Times New Roman"/>
          <w:sz w:val="24"/>
          <w:szCs w:val="24"/>
        </w:rPr>
        <w:t xml:space="preserve">t </w:t>
      </w:r>
      <w:r w:rsidRPr="00534475">
        <w:rPr>
          <w:rFonts w:ascii="Times New Roman" w:hAnsi="Times New Roman"/>
          <w:sz w:val="24"/>
          <w:szCs w:val="24"/>
        </w:rPr>
        <w:t>vezetéstechnikai tréningeken</w:t>
      </w:r>
      <w:r>
        <w:rPr>
          <w:rFonts w:ascii="Times New Roman" w:hAnsi="Times New Roman"/>
          <w:sz w:val="24"/>
          <w:szCs w:val="24"/>
        </w:rPr>
        <w:t xml:space="preserve">. </w:t>
      </w:r>
      <w:r w:rsidR="00D72F99" w:rsidRPr="00524A0D">
        <w:rPr>
          <w:rFonts w:ascii="Times New Roman" w:hAnsi="Times New Roman"/>
          <w:sz w:val="24"/>
          <w:szCs w:val="24"/>
        </w:rPr>
        <w:t>A működési területen közúti forgalomban megtett vezetési gyakorlat</w:t>
      </w:r>
      <w:r w:rsidR="00BF74A7">
        <w:rPr>
          <w:rFonts w:ascii="Times New Roman" w:hAnsi="Times New Roman"/>
          <w:sz w:val="24"/>
          <w:szCs w:val="24"/>
        </w:rPr>
        <w:t>ok meg lettek tartva</w:t>
      </w:r>
      <w:r w:rsidR="00A05CF3">
        <w:rPr>
          <w:rFonts w:ascii="Times New Roman" w:hAnsi="Times New Roman"/>
          <w:sz w:val="24"/>
          <w:szCs w:val="24"/>
        </w:rPr>
        <w:t xml:space="preserve">. </w:t>
      </w:r>
    </w:p>
    <w:p w:rsidR="00F8158A" w:rsidRPr="00AF077B" w:rsidRDefault="00F8158A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077B">
        <w:rPr>
          <w:rFonts w:ascii="Times New Roman" w:hAnsi="Times New Roman"/>
          <w:sz w:val="24"/>
          <w:szCs w:val="24"/>
        </w:rPr>
        <w:t xml:space="preserve">Az elméleti </w:t>
      </w:r>
      <w:r w:rsidRPr="00A05CF3">
        <w:rPr>
          <w:rFonts w:ascii="Times New Roman" w:hAnsi="Times New Roman"/>
          <w:sz w:val="24"/>
          <w:szCs w:val="24"/>
        </w:rPr>
        <w:t>képzés</w:t>
      </w:r>
      <w:r w:rsidRPr="00AF077B">
        <w:rPr>
          <w:rFonts w:ascii="Times New Roman" w:hAnsi="Times New Roman"/>
          <w:sz w:val="24"/>
          <w:szCs w:val="24"/>
        </w:rPr>
        <w:t xml:space="preserve"> anyagának ismertetésénél nagy hangsúlyt fektettünk a központi dokumentumok használatán túl, egyes ismeretanyagok oktatásba való beillesztésére, illetve azok interak</w:t>
      </w:r>
      <w:r>
        <w:rPr>
          <w:rFonts w:ascii="Times New Roman" w:hAnsi="Times New Roman"/>
          <w:sz w:val="24"/>
          <w:szCs w:val="24"/>
        </w:rPr>
        <w:t>tív módon történő feldolgozás</w:t>
      </w:r>
      <w:r w:rsidR="00362872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</w:t>
      </w:r>
      <w:r w:rsidRPr="00AF077B">
        <w:rPr>
          <w:rFonts w:ascii="Times New Roman" w:hAnsi="Times New Roman"/>
          <w:sz w:val="24"/>
          <w:szCs w:val="24"/>
        </w:rPr>
        <w:t>. Az oktatások színv</w:t>
      </w:r>
      <w:r>
        <w:rPr>
          <w:rFonts w:ascii="Times New Roman" w:hAnsi="Times New Roman"/>
          <w:sz w:val="24"/>
          <w:szCs w:val="24"/>
        </w:rPr>
        <w:t>onalának emelésére</w:t>
      </w:r>
      <w:r w:rsidRPr="00AF077B">
        <w:rPr>
          <w:rFonts w:ascii="Times New Roman" w:hAnsi="Times New Roman"/>
          <w:sz w:val="24"/>
          <w:szCs w:val="24"/>
        </w:rPr>
        <w:t xml:space="preserve"> egyre gyakrabban</w:t>
      </w:r>
      <w:r>
        <w:rPr>
          <w:rFonts w:ascii="Times New Roman" w:hAnsi="Times New Roman"/>
          <w:sz w:val="24"/>
          <w:szCs w:val="24"/>
        </w:rPr>
        <w:t xml:space="preserve">, illetve egyre </w:t>
      </w:r>
      <w:r w:rsidRPr="00AF077B">
        <w:rPr>
          <w:rFonts w:ascii="Times New Roman" w:hAnsi="Times New Roman"/>
          <w:sz w:val="24"/>
          <w:szCs w:val="24"/>
        </w:rPr>
        <w:t>változatos</w:t>
      </w:r>
      <w:r>
        <w:rPr>
          <w:rFonts w:ascii="Times New Roman" w:hAnsi="Times New Roman"/>
          <w:sz w:val="24"/>
          <w:szCs w:val="24"/>
        </w:rPr>
        <w:t>abb</w:t>
      </w:r>
      <w:r w:rsidRPr="00AF077B">
        <w:rPr>
          <w:rFonts w:ascii="Times New Roman" w:hAnsi="Times New Roman"/>
          <w:sz w:val="24"/>
          <w:szCs w:val="24"/>
        </w:rPr>
        <w:t xml:space="preserve"> formájú sz</w:t>
      </w:r>
      <w:r>
        <w:rPr>
          <w:rFonts w:ascii="Times New Roman" w:hAnsi="Times New Roman"/>
          <w:sz w:val="24"/>
          <w:szCs w:val="24"/>
        </w:rPr>
        <w:t>emléltetési eszközöket használtun</w:t>
      </w:r>
      <w:r w:rsidRPr="00AF077B">
        <w:rPr>
          <w:rFonts w:ascii="Times New Roman" w:hAnsi="Times New Roman"/>
          <w:sz w:val="24"/>
          <w:szCs w:val="24"/>
        </w:rPr>
        <w:t xml:space="preserve">k. </w:t>
      </w:r>
    </w:p>
    <w:p w:rsidR="00AC15DA" w:rsidRDefault="00D07F3C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4475">
        <w:rPr>
          <w:rFonts w:ascii="Times New Roman" w:hAnsi="Times New Roman"/>
          <w:sz w:val="24"/>
          <w:szCs w:val="24"/>
        </w:rPr>
        <w:t>2021</w:t>
      </w:r>
      <w:r w:rsidR="00044B81" w:rsidRPr="00534475">
        <w:rPr>
          <w:rFonts w:ascii="Times New Roman" w:hAnsi="Times New Roman"/>
          <w:sz w:val="24"/>
          <w:szCs w:val="24"/>
        </w:rPr>
        <w:t>. évben 3</w:t>
      </w:r>
      <w:r w:rsidR="004C1226" w:rsidRPr="00534475">
        <w:rPr>
          <w:rFonts w:ascii="Times New Roman" w:hAnsi="Times New Roman"/>
          <w:sz w:val="24"/>
          <w:szCs w:val="24"/>
        </w:rPr>
        <w:t>3</w:t>
      </w:r>
      <w:r w:rsidR="00537C0A">
        <w:rPr>
          <w:rFonts w:ascii="Times New Roman" w:hAnsi="Times New Roman"/>
          <w:sz w:val="24"/>
          <w:szCs w:val="24"/>
        </w:rPr>
        <w:t xml:space="preserve"> </w:t>
      </w:r>
      <w:r w:rsidR="00044B81" w:rsidRPr="00534475">
        <w:rPr>
          <w:rFonts w:ascii="Times New Roman" w:hAnsi="Times New Roman"/>
          <w:sz w:val="24"/>
          <w:szCs w:val="24"/>
        </w:rPr>
        <w:t>helyismereti</w:t>
      </w:r>
      <w:r w:rsidR="00537C0A">
        <w:rPr>
          <w:rFonts w:ascii="Times New Roman" w:hAnsi="Times New Roman"/>
          <w:sz w:val="24"/>
          <w:szCs w:val="24"/>
        </w:rPr>
        <w:t>-</w:t>
      </w:r>
      <w:r w:rsidR="00AC15DA" w:rsidRPr="00534475">
        <w:rPr>
          <w:rFonts w:ascii="Times New Roman" w:hAnsi="Times New Roman"/>
          <w:sz w:val="24"/>
          <w:szCs w:val="24"/>
        </w:rPr>
        <w:t xml:space="preserve">, </w:t>
      </w:r>
      <w:r w:rsidR="004C1226" w:rsidRPr="00534475">
        <w:rPr>
          <w:rFonts w:ascii="Times New Roman" w:hAnsi="Times New Roman"/>
          <w:sz w:val="24"/>
          <w:szCs w:val="24"/>
        </w:rPr>
        <w:t xml:space="preserve">9 </w:t>
      </w:r>
      <w:r w:rsidR="00044B81" w:rsidRPr="00534475">
        <w:rPr>
          <w:rFonts w:ascii="Times New Roman" w:hAnsi="Times New Roman"/>
          <w:sz w:val="24"/>
          <w:szCs w:val="24"/>
        </w:rPr>
        <w:t xml:space="preserve">szituációs begyakorló </w:t>
      </w:r>
      <w:r w:rsidR="00AC15DA" w:rsidRPr="00534475">
        <w:rPr>
          <w:rFonts w:ascii="Times New Roman" w:hAnsi="Times New Roman"/>
          <w:sz w:val="24"/>
          <w:szCs w:val="24"/>
        </w:rPr>
        <w:t>gyakorlat</w:t>
      </w:r>
      <w:r w:rsidR="00362872">
        <w:rPr>
          <w:rFonts w:ascii="Times New Roman" w:hAnsi="Times New Roman"/>
          <w:sz w:val="24"/>
          <w:szCs w:val="24"/>
        </w:rPr>
        <w:t>ot</w:t>
      </w:r>
      <w:r w:rsidR="00AC15DA" w:rsidRPr="00534475">
        <w:rPr>
          <w:rFonts w:ascii="Times New Roman" w:hAnsi="Times New Roman"/>
          <w:sz w:val="24"/>
          <w:szCs w:val="24"/>
        </w:rPr>
        <w:t xml:space="preserve"> tartottunk. E </w:t>
      </w:r>
      <w:r w:rsidR="00044B81" w:rsidRPr="00534475">
        <w:rPr>
          <w:rFonts w:ascii="Times New Roman" w:hAnsi="Times New Roman"/>
          <w:sz w:val="24"/>
          <w:szCs w:val="24"/>
        </w:rPr>
        <w:t>gyakorlatok alkalmával elsajátított ismeretek felmérése céljából 4 parancsnoki ellenőrző gyakorlat</w:t>
      </w:r>
      <w:r w:rsidR="00BF74A7">
        <w:rPr>
          <w:rFonts w:ascii="Times New Roman" w:hAnsi="Times New Roman"/>
          <w:sz w:val="24"/>
          <w:szCs w:val="24"/>
        </w:rPr>
        <w:t>ot is szerveztünk</w:t>
      </w:r>
      <w:r w:rsidR="00AC15DA" w:rsidRPr="00534475">
        <w:rPr>
          <w:rFonts w:ascii="Times New Roman" w:hAnsi="Times New Roman"/>
          <w:sz w:val="24"/>
          <w:szCs w:val="24"/>
        </w:rPr>
        <w:t>.</w:t>
      </w:r>
      <w:r w:rsidR="004C1226">
        <w:rPr>
          <w:rFonts w:ascii="Times New Roman" w:hAnsi="Times New Roman"/>
          <w:sz w:val="24"/>
          <w:szCs w:val="24"/>
        </w:rPr>
        <w:t xml:space="preserve"> Közreműködtünk 4 BVT gyakorlat lebonyolításában. </w:t>
      </w:r>
    </w:p>
    <w:p w:rsidR="00D72F99" w:rsidRDefault="00044B81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>A képzési tematikában jelentős szerepet kap</w:t>
      </w:r>
      <w:r>
        <w:rPr>
          <w:rFonts w:ascii="Times New Roman" w:hAnsi="Times New Roman"/>
          <w:sz w:val="24"/>
          <w:szCs w:val="24"/>
        </w:rPr>
        <w:t>ott</w:t>
      </w:r>
      <w:r w:rsidRPr="00524A0D">
        <w:rPr>
          <w:rFonts w:ascii="Times New Roman" w:hAnsi="Times New Roman"/>
          <w:sz w:val="24"/>
          <w:szCs w:val="24"/>
        </w:rPr>
        <w:t xml:space="preserve"> a beavatkozói állomány fizikai állóképességének szinten tartása és fejlesztése, aminek fokozott jelentősége</w:t>
      </w:r>
      <w:r w:rsidR="00D72F99">
        <w:rPr>
          <w:rFonts w:ascii="Times New Roman" w:hAnsi="Times New Roman"/>
          <w:sz w:val="24"/>
          <w:szCs w:val="24"/>
        </w:rPr>
        <w:t xml:space="preserve"> van</w:t>
      </w:r>
      <w:r w:rsidR="00432669">
        <w:rPr>
          <w:rFonts w:ascii="Times New Roman" w:hAnsi="Times New Roman"/>
          <w:sz w:val="24"/>
          <w:szCs w:val="24"/>
        </w:rPr>
        <w:t xml:space="preserve"> a </w:t>
      </w:r>
      <w:r w:rsidR="00432669" w:rsidRPr="00A064C1">
        <w:rPr>
          <w:rFonts w:ascii="Times New Roman" w:hAnsi="Times New Roman"/>
          <w:sz w:val="24"/>
          <w:szCs w:val="24"/>
        </w:rPr>
        <w:t xml:space="preserve">hosszantartó igénybevételek </w:t>
      </w:r>
      <w:r w:rsidR="00D72F99" w:rsidRPr="00A064C1">
        <w:rPr>
          <w:rFonts w:ascii="Times New Roman" w:hAnsi="Times New Roman"/>
          <w:sz w:val="24"/>
          <w:szCs w:val="24"/>
        </w:rPr>
        <w:t>valamint</w:t>
      </w:r>
      <w:r w:rsidR="00D72F99">
        <w:rPr>
          <w:rFonts w:ascii="Times New Roman" w:hAnsi="Times New Roman"/>
          <w:sz w:val="24"/>
          <w:szCs w:val="24"/>
        </w:rPr>
        <w:t xml:space="preserve"> </w:t>
      </w:r>
      <w:r w:rsidRPr="00524A0D">
        <w:rPr>
          <w:rFonts w:ascii="Times New Roman" w:hAnsi="Times New Roman"/>
          <w:sz w:val="24"/>
          <w:szCs w:val="24"/>
        </w:rPr>
        <w:t xml:space="preserve">a mindennapi munkavégzés során is. </w:t>
      </w:r>
    </w:p>
    <w:p w:rsidR="00AA5BCD" w:rsidRDefault="00362872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év</w:t>
      </w:r>
      <w:r w:rsidR="00153FD7">
        <w:rPr>
          <w:rFonts w:ascii="Times New Roman" w:hAnsi="Times New Roman"/>
          <w:sz w:val="24"/>
          <w:szCs w:val="24"/>
        </w:rPr>
        <w:t xml:space="preserve"> folyamán 4 fő kiképzése valósult meg</w:t>
      </w:r>
      <w:r w:rsidR="004C1226">
        <w:rPr>
          <w:rFonts w:ascii="Times New Roman" w:hAnsi="Times New Roman"/>
          <w:sz w:val="24"/>
          <w:szCs w:val="24"/>
        </w:rPr>
        <w:t xml:space="preserve"> gépjárművezetői beosztáshoz, 3 fő létrakezelő beosztáshoz, 4 fő tett sikeres vizsgát szolgálati célú kisgép hajó vezetéséből, 42 fő szerzett végzettséget ventilátor, motoros permetező kezelésére, 5 fő tett szivattyúkezelői vizsgát és</w:t>
      </w:r>
      <w:r w:rsidR="00537C0A">
        <w:rPr>
          <w:rFonts w:ascii="Times New Roman" w:hAnsi="Times New Roman"/>
          <w:sz w:val="24"/>
          <w:szCs w:val="24"/>
        </w:rPr>
        <w:t xml:space="preserve"> </w:t>
      </w:r>
      <w:r w:rsidR="004C1226">
        <w:rPr>
          <w:rFonts w:ascii="Times New Roman" w:hAnsi="Times New Roman"/>
          <w:sz w:val="24"/>
          <w:szCs w:val="24"/>
        </w:rPr>
        <w:t xml:space="preserve">további 3 főt iskoláztunk be </w:t>
      </w:r>
      <w:r w:rsidR="00537C0A">
        <w:rPr>
          <w:rFonts w:ascii="Times New Roman" w:hAnsi="Times New Roman"/>
          <w:sz w:val="24"/>
          <w:szCs w:val="24"/>
        </w:rPr>
        <w:t>„</w:t>
      </w:r>
      <w:r w:rsidR="004C1226">
        <w:rPr>
          <w:rFonts w:ascii="Times New Roman" w:hAnsi="Times New Roman"/>
          <w:sz w:val="24"/>
          <w:szCs w:val="24"/>
        </w:rPr>
        <w:t>C</w:t>
      </w:r>
      <w:r w:rsidR="00537C0A">
        <w:rPr>
          <w:rFonts w:ascii="Times New Roman" w:hAnsi="Times New Roman"/>
          <w:sz w:val="24"/>
          <w:szCs w:val="24"/>
        </w:rPr>
        <w:t>”</w:t>
      </w:r>
      <w:r w:rsidR="004C1226">
        <w:rPr>
          <w:rFonts w:ascii="Times New Roman" w:hAnsi="Times New Roman"/>
          <w:sz w:val="24"/>
          <w:szCs w:val="24"/>
        </w:rPr>
        <w:t xml:space="preserve"> kategóriás jogosítvány megszerzésére</w:t>
      </w:r>
      <w:r w:rsidR="00201DFF">
        <w:rPr>
          <w:rFonts w:ascii="Times New Roman" w:hAnsi="Times New Roman"/>
          <w:sz w:val="24"/>
          <w:szCs w:val="24"/>
        </w:rPr>
        <w:t xml:space="preserve">. A képzések során lehetőséget biztosítottunk a működési területünkön működő </w:t>
      </w:r>
      <w:r w:rsidR="00153FD7">
        <w:rPr>
          <w:rFonts w:ascii="Times New Roman" w:hAnsi="Times New Roman"/>
          <w:sz w:val="24"/>
          <w:szCs w:val="24"/>
        </w:rPr>
        <w:t>Önkéntes Tűzoltó Egyesületek</w:t>
      </w:r>
      <w:r>
        <w:rPr>
          <w:rFonts w:ascii="Times New Roman" w:hAnsi="Times New Roman"/>
          <w:sz w:val="24"/>
          <w:szCs w:val="24"/>
        </w:rPr>
        <w:t xml:space="preserve"> (továbbiakban: ÖTE)</w:t>
      </w:r>
      <w:r w:rsidR="00897446">
        <w:rPr>
          <w:rFonts w:ascii="Times New Roman" w:hAnsi="Times New Roman"/>
          <w:sz w:val="24"/>
          <w:szCs w:val="24"/>
        </w:rPr>
        <w:t xml:space="preserve"> részvétel</w:t>
      </w:r>
      <w:r w:rsidR="00153FD7">
        <w:rPr>
          <w:rFonts w:ascii="Times New Roman" w:hAnsi="Times New Roman"/>
          <w:sz w:val="24"/>
          <w:szCs w:val="24"/>
        </w:rPr>
        <w:t>é</w:t>
      </w:r>
      <w:r w:rsidR="00897446">
        <w:rPr>
          <w:rFonts w:ascii="Times New Roman" w:hAnsi="Times New Roman"/>
          <w:sz w:val="24"/>
          <w:szCs w:val="24"/>
        </w:rPr>
        <w:t xml:space="preserve">re, így Biatorbágy és </w:t>
      </w:r>
      <w:r w:rsidR="00201DFF">
        <w:rPr>
          <w:rFonts w:ascii="Times New Roman" w:hAnsi="Times New Roman"/>
          <w:sz w:val="24"/>
          <w:szCs w:val="24"/>
        </w:rPr>
        <w:t>Páty ÖTE tagjai is sikeresen szereztek kis</w:t>
      </w:r>
      <w:r w:rsidR="00897446">
        <w:rPr>
          <w:rFonts w:ascii="Times New Roman" w:hAnsi="Times New Roman"/>
          <w:sz w:val="24"/>
          <w:szCs w:val="24"/>
        </w:rPr>
        <w:t>g</w:t>
      </w:r>
      <w:r w:rsidR="00201DFF">
        <w:rPr>
          <w:rFonts w:ascii="Times New Roman" w:hAnsi="Times New Roman"/>
          <w:sz w:val="24"/>
          <w:szCs w:val="24"/>
        </w:rPr>
        <w:t>épkezelői és szivattyúkezelői végzettséget.</w:t>
      </w:r>
    </w:p>
    <w:p w:rsidR="00AA5BCD" w:rsidRPr="00CC73FF" w:rsidRDefault="009E44A9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állomány több tagja folytat tanulmányokat. Három fő a Nemzeti Közszolgálati Egyetem végzős hallgatója, egy fő pedig a Katasztrófavédelmi Oktatási Központ szerparancsnoki képzésén vesz részt.</w:t>
      </w:r>
    </w:p>
    <w:p w:rsidR="006C02D6" w:rsidRPr="00CC73FF" w:rsidRDefault="00044B81" w:rsidP="00CC73FF">
      <w:pPr>
        <w:pStyle w:val="Cmsor1"/>
        <w:spacing w:after="120" w:line="360" w:lineRule="auto"/>
        <w:ind w:left="0" w:hanging="357"/>
        <w:rPr>
          <w:rFonts w:ascii="Times New Roman" w:hAnsi="Times New Roman"/>
          <w:noProof/>
          <w:lang w:eastAsia="hu-HU"/>
        </w:rPr>
      </w:pPr>
      <w:bookmarkStart w:id="12" w:name="_Toc5629876"/>
      <w:bookmarkStart w:id="13" w:name="_Toc5630063"/>
      <w:bookmarkStart w:id="14" w:name="_Toc96458674"/>
      <w:r w:rsidRPr="00682B28">
        <w:rPr>
          <w:rFonts w:ascii="Times New Roman" w:hAnsi="Times New Roman"/>
          <w:noProof/>
          <w:lang w:eastAsia="hu-HU"/>
        </w:rPr>
        <w:t xml:space="preserve">Tűzvédelem, </w:t>
      </w:r>
      <w:r w:rsidR="00AA5BCD" w:rsidRPr="00682B28">
        <w:rPr>
          <w:rFonts w:ascii="Times New Roman" w:hAnsi="Times New Roman"/>
          <w:noProof/>
          <w:lang w:eastAsia="hu-HU"/>
        </w:rPr>
        <w:t>m</w:t>
      </w:r>
      <w:r w:rsidRPr="00682B28">
        <w:rPr>
          <w:rFonts w:ascii="Times New Roman" w:hAnsi="Times New Roman"/>
          <w:noProof/>
          <w:lang w:eastAsia="hu-HU"/>
        </w:rPr>
        <w:t>egelőzés</w:t>
      </w:r>
      <w:bookmarkEnd w:id="12"/>
      <w:bookmarkEnd w:id="13"/>
      <w:bookmarkEnd w:id="14"/>
    </w:p>
    <w:p w:rsidR="00A41E73" w:rsidRDefault="00A41E73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077B">
        <w:rPr>
          <w:rFonts w:ascii="Times New Roman" w:hAnsi="Times New Roman"/>
          <w:sz w:val="24"/>
          <w:szCs w:val="24"/>
        </w:rPr>
        <w:t>A szak</w:t>
      </w:r>
      <w:r>
        <w:rPr>
          <w:rFonts w:ascii="Times New Roman" w:hAnsi="Times New Roman"/>
          <w:sz w:val="24"/>
          <w:szCs w:val="24"/>
        </w:rPr>
        <w:t>irányítási tevékenység kapcsán Érd</w:t>
      </w:r>
      <w:r w:rsidRPr="00AF077B">
        <w:rPr>
          <w:rFonts w:ascii="Times New Roman" w:hAnsi="Times New Roman"/>
          <w:sz w:val="24"/>
          <w:szCs w:val="24"/>
        </w:rPr>
        <w:t xml:space="preserve"> HTP állománya folyamatosan részt ve</w:t>
      </w:r>
      <w:r>
        <w:rPr>
          <w:rFonts w:ascii="Times New Roman" w:hAnsi="Times New Roman"/>
          <w:sz w:val="24"/>
          <w:szCs w:val="24"/>
        </w:rPr>
        <w:t>tt</w:t>
      </w:r>
      <w:r w:rsidRPr="00AF077B">
        <w:rPr>
          <w:rFonts w:ascii="Times New Roman" w:hAnsi="Times New Roman"/>
          <w:sz w:val="24"/>
          <w:szCs w:val="24"/>
        </w:rPr>
        <w:t xml:space="preserve"> hatósági részcselekmények végrehajtásában a szabadtéri tűzesetek, kéménytüzek, C</w:t>
      </w:r>
      <w:r>
        <w:rPr>
          <w:rFonts w:ascii="Times New Roman" w:hAnsi="Times New Roman"/>
          <w:sz w:val="24"/>
          <w:szCs w:val="24"/>
        </w:rPr>
        <w:t>O</w:t>
      </w:r>
      <w:r w:rsidRPr="00AF077B">
        <w:rPr>
          <w:rFonts w:ascii="Times New Roman" w:hAnsi="Times New Roman"/>
          <w:sz w:val="24"/>
          <w:szCs w:val="24"/>
        </w:rPr>
        <w:t xml:space="preserve"> mérgezések felszámolásakor</w:t>
      </w:r>
      <w:r>
        <w:rPr>
          <w:rFonts w:ascii="Times New Roman" w:hAnsi="Times New Roman"/>
          <w:sz w:val="24"/>
          <w:szCs w:val="24"/>
        </w:rPr>
        <w:t>.</w:t>
      </w:r>
      <w:r w:rsidRPr="00AF077B">
        <w:rPr>
          <w:rFonts w:ascii="Times New Roman" w:hAnsi="Times New Roman"/>
          <w:sz w:val="24"/>
          <w:szCs w:val="24"/>
        </w:rPr>
        <w:t xml:space="preserve"> </w:t>
      </w:r>
      <w:r w:rsidRPr="00091352">
        <w:rPr>
          <w:rFonts w:ascii="Times New Roman" w:hAnsi="Times New Roman"/>
          <w:sz w:val="24"/>
          <w:szCs w:val="24"/>
        </w:rPr>
        <w:t xml:space="preserve">A beavatkozó állomány </w:t>
      </w:r>
      <w:r w:rsidR="00897446">
        <w:rPr>
          <w:rFonts w:ascii="Times New Roman" w:hAnsi="Times New Roman"/>
          <w:sz w:val="24"/>
          <w:szCs w:val="24"/>
        </w:rPr>
        <w:t>tagjai szermozgásaik alkalmával</w:t>
      </w:r>
      <w:r w:rsidR="0005273F">
        <w:rPr>
          <w:rFonts w:ascii="Times New Roman" w:hAnsi="Times New Roman"/>
          <w:sz w:val="24"/>
          <w:szCs w:val="24"/>
        </w:rPr>
        <w:t xml:space="preserve"> </w:t>
      </w:r>
      <w:r w:rsidR="00897446">
        <w:rPr>
          <w:rFonts w:ascii="Times New Roman" w:hAnsi="Times New Roman"/>
          <w:sz w:val="24"/>
          <w:szCs w:val="24"/>
        </w:rPr>
        <w:t>Érd KvK Hatósági O</w:t>
      </w:r>
      <w:r w:rsidRPr="00091352">
        <w:rPr>
          <w:rFonts w:ascii="Times New Roman" w:hAnsi="Times New Roman"/>
          <w:sz w:val="24"/>
          <w:szCs w:val="24"/>
        </w:rPr>
        <w:t>sztályvezetőjének, illetve a polgári védel</w:t>
      </w:r>
      <w:r w:rsidR="00925ADE">
        <w:rPr>
          <w:rFonts w:ascii="Times New Roman" w:hAnsi="Times New Roman"/>
          <w:sz w:val="24"/>
          <w:szCs w:val="24"/>
        </w:rPr>
        <w:t>mi felügyelőjének iránymutatása</w:t>
      </w:r>
      <w:r w:rsidRPr="00091352">
        <w:rPr>
          <w:rFonts w:ascii="Times New Roman" w:hAnsi="Times New Roman"/>
          <w:sz w:val="24"/>
          <w:szCs w:val="24"/>
        </w:rPr>
        <w:t xml:space="preserve"> alapján hajtottak végre különböző – tűzoltó vízforrások, szabadtéri, illetve téli kockázati helyszínek, vízelvezetők </w:t>
      </w:r>
      <w:r w:rsidR="00A93F74">
        <w:rPr>
          <w:rFonts w:ascii="Times New Roman" w:hAnsi="Times New Roman"/>
          <w:sz w:val="24"/>
          <w:szCs w:val="24"/>
        </w:rPr>
        <w:t>–</w:t>
      </w:r>
      <w:r w:rsidRPr="00091352">
        <w:rPr>
          <w:rFonts w:ascii="Times New Roman" w:hAnsi="Times New Roman"/>
          <w:sz w:val="24"/>
          <w:szCs w:val="24"/>
        </w:rPr>
        <w:t xml:space="preserve"> ellenőrzéseit, ezzel is elősegítve a hatósági eljárások lefolytatását.</w:t>
      </w:r>
    </w:p>
    <w:p w:rsidR="00A41E73" w:rsidRPr="00AF077B" w:rsidRDefault="00A41E73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F077B">
        <w:rPr>
          <w:rFonts w:ascii="Times New Roman" w:hAnsi="Times New Roman"/>
          <w:sz w:val="24"/>
          <w:szCs w:val="24"/>
        </w:rPr>
        <w:t xml:space="preserve"> készenléti állomány a foglalkozásokat követően tűzcsap</w:t>
      </w:r>
      <w:r w:rsidR="009E44A9">
        <w:rPr>
          <w:rFonts w:ascii="Times New Roman" w:hAnsi="Times New Roman"/>
          <w:sz w:val="24"/>
          <w:szCs w:val="24"/>
        </w:rPr>
        <w:t>-</w:t>
      </w:r>
      <w:r w:rsidRPr="00AF077B">
        <w:rPr>
          <w:rFonts w:ascii="Times New Roman" w:hAnsi="Times New Roman"/>
          <w:sz w:val="24"/>
          <w:szCs w:val="24"/>
        </w:rPr>
        <w:t>ellenőrzéseket hajt</w:t>
      </w:r>
      <w:r w:rsidR="0067693D">
        <w:rPr>
          <w:rFonts w:ascii="Times New Roman" w:hAnsi="Times New Roman"/>
          <w:sz w:val="24"/>
          <w:szCs w:val="24"/>
        </w:rPr>
        <w:t>ott</w:t>
      </w:r>
      <w:r w:rsidRPr="00AF077B">
        <w:rPr>
          <w:rFonts w:ascii="Times New Roman" w:hAnsi="Times New Roman"/>
          <w:sz w:val="24"/>
          <w:szCs w:val="24"/>
        </w:rPr>
        <w:t xml:space="preserve"> végre. A feltárt hiányosságok</w:t>
      </w:r>
      <w:r w:rsidR="00925ADE" w:rsidRPr="0005273F">
        <w:rPr>
          <w:rFonts w:ascii="Times New Roman" w:hAnsi="Times New Roman"/>
          <w:sz w:val="24"/>
          <w:szCs w:val="24"/>
        </w:rPr>
        <w:t>at dokumentáltuk, azokra a hatósági intézkedések megtörténtek</w:t>
      </w:r>
      <w:r w:rsidR="00925ADE">
        <w:rPr>
          <w:rFonts w:ascii="Times New Roman" w:hAnsi="Times New Roman"/>
          <w:sz w:val="24"/>
          <w:szCs w:val="24"/>
        </w:rPr>
        <w:t>.</w:t>
      </w:r>
      <w:r w:rsidRPr="00AF077B">
        <w:rPr>
          <w:rFonts w:ascii="Times New Roman" w:hAnsi="Times New Roman"/>
          <w:sz w:val="24"/>
          <w:szCs w:val="24"/>
        </w:rPr>
        <w:t xml:space="preserve"> </w:t>
      </w:r>
    </w:p>
    <w:p w:rsidR="00A41E73" w:rsidRDefault="00A41E73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F077B">
        <w:rPr>
          <w:rFonts w:ascii="Times New Roman" w:hAnsi="Times New Roman"/>
          <w:sz w:val="24"/>
          <w:szCs w:val="24"/>
        </w:rPr>
        <w:t>A szabadtéri rendezvények során a szervezőkkel a kapcsolattartás folyamatos volt</w:t>
      </w:r>
      <w:r w:rsidR="0005273F">
        <w:rPr>
          <w:rFonts w:ascii="Times New Roman" w:hAnsi="Times New Roman"/>
          <w:sz w:val="24"/>
          <w:szCs w:val="24"/>
        </w:rPr>
        <w:t xml:space="preserve">, valamint </w:t>
      </w:r>
      <w:r w:rsidRPr="00AF077B">
        <w:rPr>
          <w:rFonts w:ascii="Times New Roman" w:hAnsi="Times New Roman"/>
          <w:sz w:val="24"/>
          <w:szCs w:val="24"/>
        </w:rPr>
        <w:t>tájékoztattuk</w:t>
      </w:r>
      <w:r w:rsidR="0005273F">
        <w:rPr>
          <w:rFonts w:ascii="Times New Roman" w:hAnsi="Times New Roman"/>
          <w:sz w:val="24"/>
          <w:szCs w:val="24"/>
        </w:rPr>
        <w:t xml:space="preserve"> őket</w:t>
      </w:r>
      <w:r w:rsidRPr="00AF077B">
        <w:rPr>
          <w:rFonts w:ascii="Times New Roman" w:hAnsi="Times New Roman"/>
          <w:sz w:val="24"/>
          <w:szCs w:val="24"/>
        </w:rPr>
        <w:t xml:space="preserve"> a kialakuló rendkívüli időjárás során alkalmazandó eljárás</w:t>
      </w:r>
      <w:r w:rsidR="0005273F">
        <w:rPr>
          <w:rFonts w:ascii="Times New Roman" w:hAnsi="Times New Roman"/>
          <w:sz w:val="24"/>
          <w:szCs w:val="24"/>
        </w:rPr>
        <w:t xml:space="preserve">ra. </w:t>
      </w:r>
    </w:p>
    <w:p w:rsidR="005955B9" w:rsidRPr="00534475" w:rsidRDefault="009E7022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Érd</w:t>
      </w:r>
      <w:r w:rsidR="005955B9" w:rsidRPr="00534475">
        <w:rPr>
          <w:rFonts w:ascii="Times New Roman" w:hAnsi="Times New Roman"/>
          <w:sz w:val="24"/>
          <w:szCs w:val="24"/>
        </w:rPr>
        <w:t xml:space="preserve"> HTP állományában lévő katasztrófavédelmi megbízottak (</w:t>
      </w:r>
      <w:r w:rsidR="004C1226">
        <w:rPr>
          <w:rFonts w:ascii="Times New Roman" w:hAnsi="Times New Roman"/>
          <w:sz w:val="24"/>
          <w:szCs w:val="24"/>
        </w:rPr>
        <w:t>Budakesz</w:t>
      </w:r>
      <w:r w:rsidR="004C1226" w:rsidRPr="00534475">
        <w:rPr>
          <w:rFonts w:ascii="Times New Roman" w:hAnsi="Times New Roman"/>
          <w:sz w:val="24"/>
          <w:szCs w:val="24"/>
        </w:rPr>
        <w:t xml:space="preserve">i </w:t>
      </w:r>
      <w:r w:rsidR="005955B9" w:rsidRPr="00534475">
        <w:rPr>
          <w:rFonts w:ascii="Times New Roman" w:hAnsi="Times New Roman"/>
          <w:sz w:val="24"/>
          <w:szCs w:val="24"/>
        </w:rPr>
        <w:t xml:space="preserve">járás, </w:t>
      </w:r>
      <w:r w:rsidR="004C1226">
        <w:rPr>
          <w:rFonts w:ascii="Times New Roman" w:hAnsi="Times New Roman"/>
          <w:sz w:val="24"/>
          <w:szCs w:val="24"/>
        </w:rPr>
        <w:t>Érdi</w:t>
      </w:r>
      <w:r w:rsidR="005955B9" w:rsidRPr="00534475">
        <w:rPr>
          <w:rFonts w:ascii="Times New Roman" w:hAnsi="Times New Roman"/>
          <w:sz w:val="24"/>
          <w:szCs w:val="24"/>
        </w:rPr>
        <w:t xml:space="preserve"> járás) </w:t>
      </w:r>
      <w:r w:rsidR="005955B9" w:rsidRPr="00534475">
        <w:rPr>
          <w:rFonts w:ascii="Times New Roman" w:hAnsi="Times New Roman"/>
          <w:sz w:val="24"/>
          <w:szCs w:val="24"/>
        </w:rPr>
        <w:lastRenderedPageBreak/>
        <w:t>részéről az év folyamán fol</w:t>
      </w:r>
      <w:r>
        <w:rPr>
          <w:rFonts w:ascii="Times New Roman" w:hAnsi="Times New Roman"/>
          <w:sz w:val="24"/>
          <w:szCs w:val="24"/>
        </w:rPr>
        <w:t>yamatosan hajtották végre</w:t>
      </w:r>
      <w:r w:rsidR="005955B9" w:rsidRPr="00534475">
        <w:rPr>
          <w:rFonts w:ascii="Times New Roman" w:hAnsi="Times New Roman"/>
          <w:sz w:val="24"/>
          <w:szCs w:val="24"/>
        </w:rPr>
        <w:t xml:space="preserve"> az illetékességi területen lévő telephelyek és különböző üzemek tűzvédelmi átfogó és célellenőrzései.</w:t>
      </w:r>
    </w:p>
    <w:p w:rsidR="00A41E73" w:rsidRPr="00A064C1" w:rsidRDefault="00A41E73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67A82">
        <w:rPr>
          <w:rFonts w:ascii="Times New Roman" w:hAnsi="Times New Roman"/>
          <w:sz w:val="24"/>
          <w:szCs w:val="24"/>
        </w:rPr>
        <w:t>202</w:t>
      </w:r>
      <w:r w:rsidR="009E44A9">
        <w:rPr>
          <w:rFonts w:ascii="Times New Roman" w:hAnsi="Times New Roman"/>
          <w:sz w:val="24"/>
          <w:szCs w:val="24"/>
        </w:rPr>
        <w:t>1</w:t>
      </w:r>
      <w:r w:rsidRPr="00A67A82">
        <w:rPr>
          <w:rFonts w:ascii="Times New Roman" w:hAnsi="Times New Roman"/>
          <w:sz w:val="24"/>
          <w:szCs w:val="24"/>
        </w:rPr>
        <w:t>-</w:t>
      </w:r>
      <w:r w:rsidR="009E44A9" w:rsidRPr="00A67A82">
        <w:rPr>
          <w:rFonts w:ascii="Times New Roman" w:hAnsi="Times New Roman"/>
          <w:sz w:val="24"/>
          <w:szCs w:val="24"/>
        </w:rPr>
        <w:t>b</w:t>
      </w:r>
      <w:r w:rsidR="009E44A9">
        <w:rPr>
          <w:rFonts w:ascii="Times New Roman" w:hAnsi="Times New Roman"/>
          <w:sz w:val="24"/>
          <w:szCs w:val="24"/>
        </w:rPr>
        <w:t>e</w:t>
      </w:r>
      <w:r w:rsidR="009E44A9" w:rsidRPr="00A67A82">
        <w:rPr>
          <w:rFonts w:ascii="Times New Roman" w:hAnsi="Times New Roman"/>
          <w:sz w:val="24"/>
          <w:szCs w:val="24"/>
        </w:rPr>
        <w:t>n</w:t>
      </w:r>
      <w:r w:rsidR="009E4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elektronikus úton </w:t>
      </w:r>
      <w:r w:rsidRPr="00A67A82">
        <w:rPr>
          <w:rFonts w:ascii="Times New Roman" w:hAnsi="Times New Roman"/>
          <w:sz w:val="24"/>
          <w:szCs w:val="24"/>
        </w:rPr>
        <w:t xml:space="preserve">segítettük elő a Területi Tűzmegelőzési </w:t>
      </w:r>
      <w:r w:rsidR="00925ADE" w:rsidRPr="0005273F">
        <w:rPr>
          <w:rFonts w:ascii="Times New Roman" w:hAnsi="Times New Roman"/>
          <w:sz w:val="24"/>
          <w:szCs w:val="24"/>
        </w:rPr>
        <w:t>Bizottság</w:t>
      </w:r>
      <w:r w:rsidRPr="00A67A82">
        <w:rPr>
          <w:rFonts w:ascii="Times New Roman" w:hAnsi="Times New Roman"/>
          <w:sz w:val="24"/>
          <w:szCs w:val="24"/>
        </w:rPr>
        <w:t xml:space="preserve"> céljait a lakástüzek visszaszorítása, a szabadtéri tűzesetek, a kéménytüzek, a C</w:t>
      </w:r>
      <w:r>
        <w:rPr>
          <w:rFonts w:ascii="Times New Roman" w:hAnsi="Times New Roman"/>
          <w:sz w:val="24"/>
          <w:szCs w:val="24"/>
        </w:rPr>
        <w:t>O</w:t>
      </w:r>
      <w:r w:rsidR="00432669">
        <w:rPr>
          <w:rFonts w:ascii="Times New Roman" w:hAnsi="Times New Roman"/>
          <w:sz w:val="24"/>
          <w:szCs w:val="24"/>
        </w:rPr>
        <w:t xml:space="preserve"> </w:t>
      </w:r>
      <w:r w:rsidR="00432669" w:rsidRPr="00A064C1">
        <w:rPr>
          <w:rFonts w:ascii="Times New Roman" w:hAnsi="Times New Roman"/>
          <w:sz w:val="24"/>
          <w:szCs w:val="24"/>
        </w:rPr>
        <w:t>mérgezések megelőzése</w:t>
      </w:r>
      <w:r w:rsidR="0005273F">
        <w:rPr>
          <w:rFonts w:ascii="Times New Roman" w:hAnsi="Times New Roman"/>
          <w:sz w:val="24"/>
          <w:szCs w:val="24"/>
        </w:rPr>
        <w:t>, valamint</w:t>
      </w:r>
      <w:r w:rsidRPr="00A064C1">
        <w:rPr>
          <w:rFonts w:ascii="Times New Roman" w:hAnsi="Times New Roman"/>
          <w:sz w:val="24"/>
          <w:szCs w:val="24"/>
        </w:rPr>
        <w:t xml:space="preserve"> a fiatalok tűzvédelmi ismereteinek kiszélesítése érdekében.</w:t>
      </w:r>
    </w:p>
    <w:p w:rsidR="00A41E73" w:rsidRDefault="00A41E73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4475">
        <w:rPr>
          <w:rFonts w:ascii="Times New Roman" w:hAnsi="Times New Roman"/>
          <w:sz w:val="24"/>
          <w:szCs w:val="24"/>
        </w:rPr>
        <w:t xml:space="preserve">A </w:t>
      </w:r>
      <w:r w:rsidR="008B3A23" w:rsidRPr="00534475">
        <w:rPr>
          <w:rFonts w:ascii="Times New Roman" w:hAnsi="Times New Roman"/>
          <w:sz w:val="24"/>
          <w:szCs w:val="24"/>
        </w:rPr>
        <w:t>2021.</w:t>
      </w:r>
      <w:r w:rsidRPr="00534475">
        <w:rPr>
          <w:rFonts w:ascii="Times New Roman" w:hAnsi="Times New Roman"/>
          <w:sz w:val="24"/>
          <w:szCs w:val="24"/>
        </w:rPr>
        <w:t xml:space="preserve"> évb</w:t>
      </w:r>
      <w:r w:rsidR="00EA6B92" w:rsidRPr="00534475">
        <w:rPr>
          <w:rFonts w:ascii="Times New Roman" w:hAnsi="Times New Roman"/>
          <w:sz w:val="24"/>
          <w:szCs w:val="24"/>
        </w:rPr>
        <w:t>en a COVID-</w:t>
      </w:r>
      <w:r w:rsidRPr="00534475">
        <w:rPr>
          <w:rFonts w:ascii="Times New Roman" w:hAnsi="Times New Roman"/>
          <w:sz w:val="24"/>
          <w:szCs w:val="24"/>
        </w:rPr>
        <w:t xml:space="preserve">19 járvány miatt a </w:t>
      </w:r>
      <w:r w:rsidR="00925ADE" w:rsidRPr="00534475">
        <w:rPr>
          <w:rFonts w:ascii="Times New Roman" w:hAnsi="Times New Roman"/>
          <w:sz w:val="24"/>
          <w:szCs w:val="24"/>
        </w:rPr>
        <w:t>személyes részvétellel járó</w:t>
      </w:r>
      <w:r w:rsidR="0005273F" w:rsidRPr="00534475">
        <w:rPr>
          <w:rFonts w:ascii="Times New Roman" w:hAnsi="Times New Roman"/>
          <w:sz w:val="24"/>
          <w:szCs w:val="24"/>
        </w:rPr>
        <w:t xml:space="preserve"> </w:t>
      </w:r>
      <w:r w:rsidR="00925ADE" w:rsidRPr="00534475">
        <w:rPr>
          <w:rFonts w:ascii="Times New Roman" w:hAnsi="Times New Roman"/>
          <w:sz w:val="24"/>
          <w:szCs w:val="24"/>
        </w:rPr>
        <w:t xml:space="preserve">rendezvényeket elhalasztottuk és </w:t>
      </w:r>
      <w:r w:rsidRPr="00534475">
        <w:rPr>
          <w:rFonts w:ascii="Times New Roman" w:hAnsi="Times New Roman"/>
          <w:sz w:val="24"/>
          <w:szCs w:val="24"/>
        </w:rPr>
        <w:t>fokozott figyelmet fordítottunk az online felületeken történő ismeretanyagok terjesztésére</w:t>
      </w:r>
      <w:r w:rsidR="008B3A23">
        <w:rPr>
          <w:rFonts w:ascii="Times New Roman" w:hAnsi="Times New Roman"/>
          <w:sz w:val="24"/>
          <w:szCs w:val="24"/>
        </w:rPr>
        <w:t xml:space="preserve">. </w:t>
      </w:r>
    </w:p>
    <w:p w:rsidR="00A41E73" w:rsidRDefault="008B3A23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9E7022">
        <w:rPr>
          <w:rFonts w:ascii="Times New Roman" w:hAnsi="Times New Roman"/>
          <w:sz w:val="24"/>
          <w:szCs w:val="24"/>
        </w:rPr>
        <w:t>-be</w:t>
      </w:r>
      <w:r w:rsidR="00897446">
        <w:rPr>
          <w:rFonts w:ascii="Times New Roman" w:hAnsi="Times New Roman"/>
          <w:sz w:val="24"/>
          <w:szCs w:val="24"/>
        </w:rPr>
        <w:t xml:space="preserve">n </w:t>
      </w:r>
      <w:r w:rsidR="004A0EFA">
        <w:rPr>
          <w:rFonts w:ascii="Times New Roman" w:hAnsi="Times New Roman"/>
          <w:sz w:val="24"/>
          <w:szCs w:val="24"/>
        </w:rPr>
        <w:t xml:space="preserve">Érd HTP személyi állományából többen részesültek </w:t>
      </w:r>
      <w:r w:rsidR="00275CC7">
        <w:rPr>
          <w:rFonts w:ascii="Times New Roman" w:hAnsi="Times New Roman"/>
          <w:sz w:val="24"/>
          <w:szCs w:val="24"/>
        </w:rPr>
        <w:t>elismerésben</w:t>
      </w:r>
      <w:r w:rsidR="00897446">
        <w:rPr>
          <w:rFonts w:ascii="Times New Roman" w:hAnsi="Times New Roman"/>
          <w:sz w:val="24"/>
          <w:szCs w:val="24"/>
        </w:rPr>
        <w:t xml:space="preserve"> </w:t>
      </w:r>
      <w:r w:rsidR="00275CC7">
        <w:rPr>
          <w:rFonts w:ascii="Times New Roman" w:hAnsi="Times New Roman"/>
          <w:sz w:val="24"/>
          <w:szCs w:val="24"/>
        </w:rPr>
        <w:t xml:space="preserve">a területen </w:t>
      </w:r>
      <w:r w:rsidR="004A0EFA">
        <w:rPr>
          <w:rFonts w:ascii="Times New Roman" w:hAnsi="Times New Roman"/>
          <w:sz w:val="24"/>
          <w:szCs w:val="24"/>
        </w:rPr>
        <w:t xml:space="preserve">kimagaslóan végzett </w:t>
      </w:r>
      <w:r w:rsidR="004A0EFA" w:rsidRPr="009B50E4">
        <w:rPr>
          <w:rFonts w:ascii="Times New Roman" w:hAnsi="Times New Roman"/>
          <w:sz w:val="24"/>
          <w:szCs w:val="24"/>
        </w:rPr>
        <w:t>tevékenységükért</w:t>
      </w:r>
      <w:r w:rsidR="009B50E4" w:rsidRPr="009B50E4">
        <w:rPr>
          <w:rFonts w:ascii="Times New Roman" w:hAnsi="Times New Roman"/>
          <w:sz w:val="24"/>
          <w:szCs w:val="24"/>
        </w:rPr>
        <w:t>.</w:t>
      </w:r>
      <w:r w:rsidR="00CC73FF">
        <w:rPr>
          <w:rFonts w:ascii="Times New Roman" w:hAnsi="Times New Roman"/>
          <w:sz w:val="24"/>
          <w:szCs w:val="24"/>
        </w:rPr>
        <w:t xml:space="preserve"> C</w:t>
      </w:r>
      <w:r w:rsidR="00EF731C">
        <w:rPr>
          <w:rFonts w:ascii="Times New Roman" w:hAnsi="Times New Roman"/>
          <w:sz w:val="24"/>
          <w:szCs w:val="24"/>
        </w:rPr>
        <w:t>sarnoképület tűzeseténél vég</w:t>
      </w:r>
      <w:r w:rsidR="000E17E2">
        <w:rPr>
          <w:rFonts w:ascii="Times New Roman" w:hAnsi="Times New Roman"/>
          <w:sz w:val="24"/>
          <w:szCs w:val="24"/>
        </w:rPr>
        <w:t>zett munkájáért négy fő kapott I</w:t>
      </w:r>
      <w:r w:rsidR="00EF731C">
        <w:rPr>
          <w:rFonts w:ascii="Times New Roman" w:hAnsi="Times New Roman"/>
          <w:sz w:val="24"/>
          <w:szCs w:val="24"/>
        </w:rPr>
        <w:t>gazgatói elismerést, két fő részesült elismerésben, mivel gázpalackokat távolítottak el egy égő épületből. Érd városa öt</w:t>
      </w:r>
      <w:r w:rsidR="000E17E2">
        <w:rPr>
          <w:rFonts w:ascii="Times New Roman" w:hAnsi="Times New Roman"/>
          <w:sz w:val="24"/>
          <w:szCs w:val="24"/>
        </w:rPr>
        <w:t xml:space="preserve"> főt jutalmazott</w:t>
      </w:r>
      <w:r w:rsidR="00EF731C">
        <w:rPr>
          <w:rFonts w:ascii="Times New Roman" w:hAnsi="Times New Roman"/>
          <w:sz w:val="24"/>
          <w:szCs w:val="24"/>
        </w:rPr>
        <w:t xml:space="preserve"> munkájuk elismeréseként.</w:t>
      </w:r>
    </w:p>
    <w:p w:rsidR="006C02D6" w:rsidRPr="00534475" w:rsidRDefault="00BC07BA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C07BA">
        <w:rPr>
          <w:rFonts w:ascii="Times New Roman" w:hAnsi="Times New Roman"/>
          <w:sz w:val="24"/>
          <w:szCs w:val="24"/>
        </w:rPr>
        <w:t>Október 15-én lezárult az Országos Tűzmegelőzési Bizottság álta</w:t>
      </w:r>
      <w:r w:rsidR="00D81C62">
        <w:rPr>
          <w:rFonts w:ascii="Times New Roman" w:hAnsi="Times New Roman"/>
          <w:sz w:val="24"/>
          <w:szCs w:val="24"/>
        </w:rPr>
        <w:t>l meghirdetett alkotói pályázat, melyen egy százhalombattai óvodás első helyezést ért el rajzával és egy budakeszi iskolás ért el szintén első helyezést irodalmi alkotásával.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6C02D6" w:rsidRPr="00CC73FF" w:rsidRDefault="00D30593" w:rsidP="00CC73FF">
      <w:pPr>
        <w:pStyle w:val="Cmsor1"/>
        <w:spacing w:after="120" w:line="360" w:lineRule="auto"/>
        <w:ind w:left="0" w:hanging="357"/>
        <w:rPr>
          <w:rFonts w:ascii="Times New Roman" w:hAnsi="Times New Roman"/>
          <w:noProof/>
          <w:lang w:eastAsia="hu-HU"/>
        </w:rPr>
      </w:pPr>
      <w:bookmarkStart w:id="15" w:name="_Toc5629874"/>
      <w:bookmarkStart w:id="16" w:name="_Toc5630061"/>
      <w:bookmarkStart w:id="17" w:name="_Toc96458675"/>
      <w:r w:rsidRPr="00682B28">
        <w:rPr>
          <w:rFonts w:ascii="Times New Roman" w:hAnsi="Times New Roman"/>
          <w:noProof/>
          <w:lang w:eastAsia="hu-HU"/>
        </w:rPr>
        <w:t>S</w:t>
      </w:r>
      <w:r w:rsidR="00CD129C" w:rsidRPr="00682B28">
        <w:rPr>
          <w:rFonts w:ascii="Times New Roman" w:hAnsi="Times New Roman"/>
          <w:noProof/>
          <w:lang w:eastAsia="hu-HU"/>
        </w:rPr>
        <w:t>zakmai felügyeleti tevékenység, ellenőrzések</w:t>
      </w:r>
      <w:bookmarkEnd w:id="15"/>
      <w:bookmarkEnd w:id="16"/>
      <w:bookmarkEnd w:id="17"/>
    </w:p>
    <w:p w:rsidR="002A7F84" w:rsidRDefault="006652FE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Érd</w:t>
      </w:r>
      <w:r w:rsidR="00A86FEB" w:rsidRPr="00524A0D">
        <w:rPr>
          <w:rFonts w:ascii="Times New Roman" w:hAnsi="Times New Roman"/>
          <w:sz w:val="24"/>
          <w:szCs w:val="24"/>
        </w:rPr>
        <w:t xml:space="preserve"> HTP </w:t>
      </w:r>
      <w:r w:rsidR="00284F75" w:rsidRPr="00524A0D">
        <w:rPr>
          <w:rFonts w:ascii="Times New Roman" w:hAnsi="Times New Roman"/>
          <w:sz w:val="24"/>
          <w:szCs w:val="24"/>
        </w:rPr>
        <w:t>működési területén 9</w:t>
      </w:r>
      <w:r w:rsidR="00192C78" w:rsidRPr="00524A0D">
        <w:rPr>
          <w:rFonts w:ascii="Times New Roman" w:hAnsi="Times New Roman"/>
          <w:sz w:val="24"/>
          <w:szCs w:val="24"/>
        </w:rPr>
        <w:t xml:space="preserve"> </w:t>
      </w:r>
      <w:r w:rsidR="00094991">
        <w:rPr>
          <w:rFonts w:ascii="Times New Roman" w:hAnsi="Times New Roman"/>
          <w:sz w:val="24"/>
          <w:szCs w:val="24"/>
        </w:rPr>
        <w:t>ö</w:t>
      </w:r>
      <w:r w:rsidR="00192C78" w:rsidRPr="00524A0D">
        <w:rPr>
          <w:rFonts w:ascii="Times New Roman" w:hAnsi="Times New Roman"/>
          <w:sz w:val="24"/>
          <w:szCs w:val="24"/>
        </w:rPr>
        <w:t xml:space="preserve">nkéntes </w:t>
      </w:r>
      <w:r w:rsidR="00094991">
        <w:rPr>
          <w:rFonts w:ascii="Times New Roman" w:hAnsi="Times New Roman"/>
          <w:sz w:val="24"/>
          <w:szCs w:val="24"/>
        </w:rPr>
        <w:t>t</w:t>
      </w:r>
      <w:r w:rsidR="00192C78" w:rsidRPr="00524A0D">
        <w:rPr>
          <w:rFonts w:ascii="Times New Roman" w:hAnsi="Times New Roman"/>
          <w:sz w:val="24"/>
          <w:szCs w:val="24"/>
        </w:rPr>
        <w:t xml:space="preserve">űzoltó </w:t>
      </w:r>
      <w:r w:rsidR="00094991">
        <w:rPr>
          <w:rFonts w:ascii="Times New Roman" w:hAnsi="Times New Roman"/>
          <w:sz w:val="24"/>
          <w:szCs w:val="24"/>
        </w:rPr>
        <w:t>e</w:t>
      </w:r>
      <w:r w:rsidR="00897446">
        <w:rPr>
          <w:rFonts w:ascii="Times New Roman" w:hAnsi="Times New Roman"/>
          <w:sz w:val="24"/>
          <w:szCs w:val="24"/>
        </w:rPr>
        <w:t>gyesület</w:t>
      </w:r>
      <w:r w:rsidR="00192C78" w:rsidRPr="00524A0D">
        <w:rPr>
          <w:rFonts w:ascii="Times New Roman" w:hAnsi="Times New Roman"/>
          <w:sz w:val="24"/>
          <w:szCs w:val="24"/>
        </w:rPr>
        <w:t xml:space="preserve"> te</w:t>
      </w:r>
      <w:r w:rsidR="00537C0A">
        <w:rPr>
          <w:rFonts w:ascii="Times New Roman" w:hAnsi="Times New Roman"/>
          <w:sz w:val="24"/>
          <w:szCs w:val="24"/>
        </w:rPr>
        <w:t>vékenykedik, mind</w:t>
      </w:r>
      <w:r w:rsidR="00897446">
        <w:rPr>
          <w:rFonts w:ascii="Times New Roman" w:hAnsi="Times New Roman"/>
          <w:sz w:val="24"/>
          <w:szCs w:val="24"/>
        </w:rPr>
        <w:t xml:space="preserve"> rendelkezik</w:t>
      </w:r>
      <w:r>
        <w:rPr>
          <w:rFonts w:ascii="Times New Roman" w:hAnsi="Times New Roman"/>
          <w:sz w:val="24"/>
          <w:szCs w:val="24"/>
        </w:rPr>
        <w:t xml:space="preserve"> Érd</w:t>
      </w:r>
      <w:r w:rsidR="00946482" w:rsidRPr="00524A0D">
        <w:rPr>
          <w:rFonts w:ascii="Times New Roman" w:hAnsi="Times New Roman"/>
          <w:sz w:val="24"/>
          <w:szCs w:val="24"/>
        </w:rPr>
        <w:t xml:space="preserve"> </w:t>
      </w:r>
      <w:r w:rsidR="00192C78" w:rsidRPr="00524A0D">
        <w:rPr>
          <w:rFonts w:ascii="Times New Roman" w:hAnsi="Times New Roman"/>
          <w:sz w:val="24"/>
          <w:szCs w:val="24"/>
        </w:rPr>
        <w:t>HTP-</w:t>
      </w:r>
      <w:r w:rsidR="000C01DC" w:rsidRPr="00524A0D">
        <w:rPr>
          <w:rFonts w:ascii="Times New Roman" w:hAnsi="Times New Roman"/>
          <w:sz w:val="24"/>
          <w:szCs w:val="24"/>
        </w:rPr>
        <w:t>vel</w:t>
      </w:r>
      <w:r w:rsidR="00192C78" w:rsidRPr="00524A0D">
        <w:rPr>
          <w:rFonts w:ascii="Times New Roman" w:hAnsi="Times New Roman"/>
          <w:sz w:val="24"/>
          <w:szCs w:val="24"/>
        </w:rPr>
        <w:t xml:space="preserve"> érvényes együttműködési megállapodással (Biator</w:t>
      </w:r>
      <w:r w:rsidR="00897446">
        <w:rPr>
          <w:rFonts w:ascii="Times New Roman" w:hAnsi="Times New Roman"/>
          <w:sz w:val="24"/>
          <w:szCs w:val="24"/>
        </w:rPr>
        <w:t>bágyi</w:t>
      </w:r>
      <w:r w:rsidR="00192C78" w:rsidRPr="00524A0D">
        <w:rPr>
          <w:rFonts w:ascii="Times New Roman" w:hAnsi="Times New Roman"/>
          <w:sz w:val="24"/>
          <w:szCs w:val="24"/>
        </w:rPr>
        <w:t>,</w:t>
      </w:r>
      <w:r w:rsidR="00897446">
        <w:rPr>
          <w:rFonts w:ascii="Times New Roman" w:hAnsi="Times New Roman"/>
          <w:sz w:val="24"/>
          <w:szCs w:val="24"/>
        </w:rPr>
        <w:t xml:space="preserve"> Sóskúti, Martonvásári, Váli, Tárnoki, Páty ÖTE,</w:t>
      </w:r>
      <w:r w:rsidR="00192C78" w:rsidRPr="00524A0D">
        <w:rPr>
          <w:rFonts w:ascii="Times New Roman" w:hAnsi="Times New Roman"/>
          <w:sz w:val="24"/>
          <w:szCs w:val="24"/>
        </w:rPr>
        <w:t xml:space="preserve"> Budaörs Városi Önkéntes Tűzoltó Közhasznú Egyesület, Tárnoki Speciális Mentő és Polgárőr Egyesület, Pest Megyei Speciális Ment</w:t>
      </w:r>
      <w:r w:rsidR="00897446">
        <w:rPr>
          <w:rFonts w:ascii="Times New Roman" w:hAnsi="Times New Roman"/>
          <w:sz w:val="24"/>
          <w:szCs w:val="24"/>
        </w:rPr>
        <w:t>ő és ÖTE)</w:t>
      </w:r>
      <w:r w:rsidR="00CE203B" w:rsidRPr="00524A0D">
        <w:rPr>
          <w:rFonts w:ascii="Times New Roman" w:hAnsi="Times New Roman"/>
          <w:sz w:val="24"/>
          <w:szCs w:val="24"/>
        </w:rPr>
        <w:t xml:space="preserve">. </w:t>
      </w:r>
      <w:r w:rsidR="0011768A">
        <w:rPr>
          <w:rFonts w:ascii="Times New Roman" w:hAnsi="Times New Roman"/>
          <w:sz w:val="24"/>
          <w:szCs w:val="24"/>
        </w:rPr>
        <w:t xml:space="preserve">Az önkéntes egyesületeink közel </w:t>
      </w:r>
      <w:r w:rsidR="00E1256B">
        <w:rPr>
          <w:rFonts w:ascii="Times New Roman" w:hAnsi="Times New Roman"/>
          <w:sz w:val="24"/>
          <w:szCs w:val="24"/>
        </w:rPr>
        <w:t>400</w:t>
      </w:r>
      <w:r w:rsidR="0011768A">
        <w:rPr>
          <w:rFonts w:ascii="Times New Roman" w:hAnsi="Times New Roman"/>
          <w:sz w:val="24"/>
          <w:szCs w:val="24"/>
        </w:rPr>
        <w:t xml:space="preserve"> esetben avatkoztak be 2021-ben.</w:t>
      </w:r>
    </w:p>
    <w:p w:rsidR="0011768A" w:rsidRDefault="009E7022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192C78" w:rsidRPr="00524A0D">
        <w:rPr>
          <w:rFonts w:ascii="Times New Roman" w:hAnsi="Times New Roman"/>
          <w:sz w:val="24"/>
          <w:szCs w:val="24"/>
        </w:rPr>
        <w:t>HTP</w:t>
      </w:r>
      <w:r w:rsidR="000C01DC" w:rsidRPr="00524A0D">
        <w:rPr>
          <w:rFonts w:ascii="Times New Roman" w:hAnsi="Times New Roman"/>
          <w:sz w:val="24"/>
          <w:szCs w:val="24"/>
        </w:rPr>
        <w:t xml:space="preserve"> </w:t>
      </w:r>
      <w:r w:rsidR="00192C78" w:rsidRPr="00524A0D">
        <w:rPr>
          <w:rFonts w:ascii="Times New Roman" w:hAnsi="Times New Roman"/>
          <w:sz w:val="24"/>
          <w:szCs w:val="24"/>
        </w:rPr>
        <w:t>együttm</w:t>
      </w:r>
      <w:r w:rsidR="00925ADE">
        <w:rPr>
          <w:rFonts w:ascii="Times New Roman" w:hAnsi="Times New Roman"/>
          <w:sz w:val="24"/>
          <w:szCs w:val="24"/>
        </w:rPr>
        <w:t>űködési megállapodás</w:t>
      </w:r>
      <w:r w:rsidR="0011768A">
        <w:rPr>
          <w:rFonts w:ascii="Times New Roman" w:hAnsi="Times New Roman"/>
          <w:sz w:val="24"/>
          <w:szCs w:val="24"/>
        </w:rPr>
        <w:t xml:space="preserve">sal rendelkezik </w:t>
      </w:r>
      <w:r w:rsidR="00192C78" w:rsidRPr="00524A0D">
        <w:rPr>
          <w:rFonts w:ascii="Times New Roman" w:hAnsi="Times New Roman"/>
          <w:sz w:val="24"/>
          <w:szCs w:val="24"/>
        </w:rPr>
        <w:t>a működési területén tevékenykedő FER Létesítményi Tű</w:t>
      </w:r>
      <w:r w:rsidR="00284F75" w:rsidRPr="00524A0D">
        <w:rPr>
          <w:rFonts w:ascii="Times New Roman" w:hAnsi="Times New Roman"/>
          <w:sz w:val="24"/>
          <w:szCs w:val="24"/>
        </w:rPr>
        <w:t>zoltó-parancsnokság</w:t>
      </w:r>
      <w:r w:rsidR="00313A68">
        <w:rPr>
          <w:rFonts w:ascii="Times New Roman" w:hAnsi="Times New Roman"/>
          <w:sz w:val="24"/>
          <w:szCs w:val="24"/>
        </w:rPr>
        <w:t>gal</w:t>
      </w:r>
      <w:r w:rsidR="0075134C" w:rsidRPr="00524A0D">
        <w:rPr>
          <w:rFonts w:ascii="Times New Roman" w:hAnsi="Times New Roman"/>
          <w:sz w:val="24"/>
          <w:szCs w:val="24"/>
        </w:rPr>
        <w:t xml:space="preserve"> (</w:t>
      </w:r>
      <w:r w:rsidR="00F4663C">
        <w:rPr>
          <w:rFonts w:ascii="Times New Roman" w:hAnsi="Times New Roman"/>
          <w:sz w:val="24"/>
          <w:szCs w:val="24"/>
        </w:rPr>
        <w:t xml:space="preserve">a </w:t>
      </w:r>
      <w:r w:rsidR="000C01DC" w:rsidRPr="00524A0D">
        <w:rPr>
          <w:rFonts w:ascii="Times New Roman" w:hAnsi="Times New Roman"/>
          <w:sz w:val="24"/>
          <w:szCs w:val="24"/>
        </w:rPr>
        <w:t>továbbiakban:</w:t>
      </w:r>
      <w:r w:rsidR="0075134C" w:rsidRPr="00524A0D">
        <w:rPr>
          <w:rFonts w:ascii="Times New Roman" w:hAnsi="Times New Roman"/>
          <w:sz w:val="24"/>
          <w:szCs w:val="24"/>
        </w:rPr>
        <w:t xml:space="preserve"> LTP)</w:t>
      </w:r>
      <w:r w:rsidR="00C01F5D">
        <w:rPr>
          <w:rFonts w:ascii="Times New Roman" w:hAnsi="Times New Roman"/>
          <w:sz w:val="24"/>
          <w:szCs w:val="24"/>
        </w:rPr>
        <w:t>, valamint Vál</w:t>
      </w:r>
      <w:r w:rsidR="00192C78" w:rsidRPr="00524A0D">
        <w:rPr>
          <w:rFonts w:ascii="Times New Roman" w:hAnsi="Times New Roman"/>
          <w:sz w:val="24"/>
          <w:szCs w:val="24"/>
        </w:rPr>
        <w:t xml:space="preserve"> Önkormányzati Tűzoltóság</w:t>
      </w:r>
      <w:r w:rsidR="00313A68">
        <w:rPr>
          <w:rFonts w:ascii="Times New Roman" w:hAnsi="Times New Roman"/>
          <w:sz w:val="24"/>
          <w:szCs w:val="24"/>
        </w:rPr>
        <w:t>gal</w:t>
      </w:r>
      <w:r w:rsidR="00192C78" w:rsidRPr="00524A0D">
        <w:rPr>
          <w:rFonts w:ascii="Times New Roman" w:hAnsi="Times New Roman"/>
          <w:sz w:val="24"/>
          <w:szCs w:val="24"/>
        </w:rPr>
        <w:t xml:space="preserve"> </w:t>
      </w:r>
      <w:r w:rsidR="0075134C" w:rsidRPr="00524A0D">
        <w:rPr>
          <w:rFonts w:ascii="Times New Roman" w:hAnsi="Times New Roman"/>
          <w:sz w:val="24"/>
          <w:szCs w:val="24"/>
        </w:rPr>
        <w:t>(</w:t>
      </w:r>
      <w:r w:rsidR="00F4663C">
        <w:rPr>
          <w:rFonts w:ascii="Times New Roman" w:hAnsi="Times New Roman"/>
          <w:sz w:val="24"/>
          <w:szCs w:val="24"/>
        </w:rPr>
        <w:t xml:space="preserve">a </w:t>
      </w:r>
      <w:r w:rsidR="0075134C" w:rsidRPr="00524A0D">
        <w:rPr>
          <w:rFonts w:ascii="Times New Roman" w:hAnsi="Times New Roman"/>
          <w:sz w:val="24"/>
          <w:szCs w:val="24"/>
        </w:rPr>
        <w:t>továbbiakban</w:t>
      </w:r>
      <w:r w:rsidR="00925ADE">
        <w:rPr>
          <w:rFonts w:ascii="Times New Roman" w:hAnsi="Times New Roman"/>
          <w:sz w:val="24"/>
          <w:szCs w:val="24"/>
        </w:rPr>
        <w:t>:</w:t>
      </w:r>
      <w:r w:rsidR="0075134C" w:rsidRPr="00524A0D">
        <w:rPr>
          <w:rFonts w:ascii="Times New Roman" w:hAnsi="Times New Roman"/>
          <w:sz w:val="24"/>
          <w:szCs w:val="24"/>
        </w:rPr>
        <w:t xml:space="preserve"> ÖTP)</w:t>
      </w:r>
      <w:r w:rsidR="00192C78" w:rsidRPr="00524A0D">
        <w:rPr>
          <w:rFonts w:ascii="Times New Roman" w:hAnsi="Times New Roman"/>
          <w:sz w:val="24"/>
          <w:szCs w:val="24"/>
        </w:rPr>
        <w:t>.</w:t>
      </w:r>
      <w:r w:rsidR="0011768A">
        <w:rPr>
          <w:rFonts w:ascii="Times New Roman" w:hAnsi="Times New Roman"/>
          <w:sz w:val="24"/>
          <w:szCs w:val="24"/>
        </w:rPr>
        <w:t xml:space="preserve"> A FER tűzoltói </w:t>
      </w:r>
      <w:r w:rsidR="00E1256B">
        <w:rPr>
          <w:rFonts w:ascii="Times New Roman" w:hAnsi="Times New Roman"/>
          <w:sz w:val="24"/>
          <w:szCs w:val="24"/>
        </w:rPr>
        <w:t>158</w:t>
      </w:r>
      <w:r>
        <w:rPr>
          <w:rFonts w:ascii="Times New Roman" w:hAnsi="Times New Roman"/>
          <w:sz w:val="24"/>
          <w:szCs w:val="24"/>
        </w:rPr>
        <w:t>, míg a V</w:t>
      </w:r>
      <w:r w:rsidR="0011768A">
        <w:rPr>
          <w:rFonts w:ascii="Times New Roman" w:hAnsi="Times New Roman"/>
          <w:sz w:val="24"/>
          <w:szCs w:val="24"/>
        </w:rPr>
        <w:t xml:space="preserve">áli önkormányzati tűzoltók </w:t>
      </w:r>
      <w:r w:rsidR="00E1256B">
        <w:rPr>
          <w:rFonts w:ascii="Times New Roman" w:hAnsi="Times New Roman"/>
          <w:sz w:val="24"/>
          <w:szCs w:val="24"/>
        </w:rPr>
        <w:t>85</w:t>
      </w:r>
      <w:r w:rsidR="0011768A">
        <w:rPr>
          <w:rFonts w:ascii="Times New Roman" w:hAnsi="Times New Roman"/>
          <w:sz w:val="24"/>
          <w:szCs w:val="24"/>
        </w:rPr>
        <w:t xml:space="preserve"> esetben avatkoztak be.</w:t>
      </w:r>
    </w:p>
    <w:p w:rsidR="00192C78" w:rsidRPr="00524A0D" w:rsidRDefault="00313A68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Összességében </w:t>
      </w:r>
      <w:r w:rsidR="006652FE">
        <w:rPr>
          <w:rFonts w:ascii="Times New Roman" w:hAnsi="Times New Roman"/>
          <w:sz w:val="24"/>
          <w:szCs w:val="24"/>
        </w:rPr>
        <w:t>Érd</w:t>
      </w:r>
      <w:r w:rsidR="00192C78" w:rsidRPr="00524A0D">
        <w:rPr>
          <w:rFonts w:ascii="Times New Roman" w:hAnsi="Times New Roman"/>
          <w:sz w:val="24"/>
          <w:szCs w:val="24"/>
        </w:rPr>
        <w:t xml:space="preserve"> HTP 1</w:t>
      </w:r>
      <w:r w:rsidR="00DF3D07">
        <w:rPr>
          <w:rFonts w:ascii="Times New Roman" w:hAnsi="Times New Roman"/>
          <w:sz w:val="24"/>
          <w:szCs w:val="24"/>
        </w:rPr>
        <w:t>1</w:t>
      </w:r>
      <w:r w:rsidR="00192C78" w:rsidRPr="00524A0D">
        <w:rPr>
          <w:rFonts w:ascii="Times New Roman" w:hAnsi="Times New Roman"/>
          <w:sz w:val="24"/>
          <w:szCs w:val="24"/>
        </w:rPr>
        <w:t xml:space="preserve"> szervezet esetében látja el a szakmai felügyeleti tevékenységet. </w:t>
      </w:r>
      <w:r w:rsidR="00CE203B" w:rsidRPr="00524A0D">
        <w:rPr>
          <w:rFonts w:ascii="Times New Roman" w:hAnsi="Times New Roman"/>
          <w:sz w:val="24"/>
          <w:szCs w:val="24"/>
        </w:rPr>
        <w:t xml:space="preserve">Az </w:t>
      </w:r>
      <w:r w:rsidR="00411B05" w:rsidRPr="00524A0D">
        <w:rPr>
          <w:rFonts w:ascii="Times New Roman" w:hAnsi="Times New Roman"/>
          <w:sz w:val="24"/>
          <w:szCs w:val="24"/>
        </w:rPr>
        <w:t>e</w:t>
      </w:r>
      <w:r w:rsidR="00FC0CAE" w:rsidRPr="00524A0D">
        <w:rPr>
          <w:rFonts w:ascii="Times New Roman" w:hAnsi="Times New Roman"/>
          <w:sz w:val="24"/>
          <w:szCs w:val="24"/>
        </w:rPr>
        <w:t>llenőrzések alkalmával a szakfelszerelések időszaki felülvizsgálatai</w:t>
      </w:r>
      <w:r w:rsidR="0005273F">
        <w:rPr>
          <w:rFonts w:ascii="Times New Roman" w:hAnsi="Times New Roman"/>
          <w:sz w:val="24"/>
          <w:szCs w:val="24"/>
        </w:rPr>
        <w:t>t</w:t>
      </w:r>
      <w:r w:rsidR="00FC0CAE" w:rsidRPr="00524A0D">
        <w:rPr>
          <w:rFonts w:ascii="Times New Roman" w:hAnsi="Times New Roman"/>
          <w:sz w:val="24"/>
          <w:szCs w:val="24"/>
        </w:rPr>
        <w:t>, a technikai ellátottság</w:t>
      </w:r>
      <w:r w:rsidR="0005273F">
        <w:rPr>
          <w:rFonts w:ascii="Times New Roman" w:hAnsi="Times New Roman"/>
          <w:sz w:val="24"/>
          <w:szCs w:val="24"/>
        </w:rPr>
        <w:t>ot</w:t>
      </w:r>
      <w:r w:rsidR="00FC0CAE" w:rsidRPr="00524A0D">
        <w:rPr>
          <w:rFonts w:ascii="Times New Roman" w:hAnsi="Times New Roman"/>
          <w:sz w:val="24"/>
          <w:szCs w:val="24"/>
        </w:rPr>
        <w:t xml:space="preserve">, </w:t>
      </w:r>
      <w:r w:rsidR="00411B05" w:rsidRPr="00524A0D">
        <w:rPr>
          <w:rFonts w:ascii="Times New Roman" w:hAnsi="Times New Roman"/>
          <w:sz w:val="24"/>
          <w:szCs w:val="24"/>
        </w:rPr>
        <w:t xml:space="preserve">a </w:t>
      </w:r>
      <w:r w:rsidR="00FC0CAE" w:rsidRPr="00524A0D">
        <w:rPr>
          <w:rFonts w:ascii="Times New Roman" w:hAnsi="Times New Roman"/>
          <w:sz w:val="24"/>
          <w:szCs w:val="24"/>
        </w:rPr>
        <w:t>tevékenység végzéséhez</w:t>
      </w:r>
      <w:r w:rsidR="0005273F">
        <w:rPr>
          <w:rFonts w:ascii="Times New Roman" w:hAnsi="Times New Roman"/>
          <w:sz w:val="24"/>
          <w:szCs w:val="24"/>
        </w:rPr>
        <w:t xml:space="preserve"> szükséges végzettségek meglétét</w:t>
      </w:r>
      <w:r w:rsidR="00FC0CAE" w:rsidRPr="00524A0D">
        <w:rPr>
          <w:rFonts w:ascii="Times New Roman" w:hAnsi="Times New Roman"/>
          <w:sz w:val="24"/>
          <w:szCs w:val="24"/>
        </w:rPr>
        <w:t>, a vona</w:t>
      </w:r>
      <w:r w:rsidR="009E7022">
        <w:rPr>
          <w:rFonts w:ascii="Times New Roman" w:hAnsi="Times New Roman"/>
          <w:sz w:val="24"/>
          <w:szCs w:val="24"/>
        </w:rPr>
        <w:t>tkozó szabály</w:t>
      </w:r>
      <w:r w:rsidR="00FC0CAE" w:rsidRPr="00524A0D">
        <w:rPr>
          <w:rFonts w:ascii="Times New Roman" w:hAnsi="Times New Roman"/>
          <w:sz w:val="24"/>
          <w:szCs w:val="24"/>
        </w:rPr>
        <w:t>zók betartottság</w:t>
      </w:r>
      <w:r w:rsidR="0005273F">
        <w:rPr>
          <w:rFonts w:ascii="Times New Roman" w:hAnsi="Times New Roman"/>
          <w:sz w:val="24"/>
          <w:szCs w:val="24"/>
        </w:rPr>
        <w:t>át</w:t>
      </w:r>
      <w:r w:rsidR="00FC0CAE" w:rsidRPr="00524A0D">
        <w:rPr>
          <w:rFonts w:ascii="Times New Roman" w:hAnsi="Times New Roman"/>
          <w:sz w:val="24"/>
          <w:szCs w:val="24"/>
        </w:rPr>
        <w:t>, a képzések dokumentumai</w:t>
      </w:r>
      <w:r w:rsidR="0005273F">
        <w:rPr>
          <w:rFonts w:ascii="Times New Roman" w:hAnsi="Times New Roman"/>
          <w:sz w:val="24"/>
          <w:szCs w:val="24"/>
        </w:rPr>
        <w:t>t</w:t>
      </w:r>
      <w:r w:rsidR="00C26FE3">
        <w:rPr>
          <w:rFonts w:ascii="Times New Roman" w:hAnsi="Times New Roman"/>
          <w:sz w:val="24"/>
          <w:szCs w:val="24"/>
        </w:rPr>
        <w:t xml:space="preserve">, </w:t>
      </w:r>
      <w:r w:rsidR="00FC0CAE" w:rsidRPr="00524A0D">
        <w:rPr>
          <w:rFonts w:ascii="Times New Roman" w:hAnsi="Times New Roman"/>
          <w:sz w:val="24"/>
          <w:szCs w:val="24"/>
        </w:rPr>
        <w:t>az esetlegesen önálló beavatkozóként teljesített aktuális óraszámo</w:t>
      </w:r>
      <w:r w:rsidR="0005273F">
        <w:rPr>
          <w:rFonts w:ascii="Times New Roman" w:hAnsi="Times New Roman"/>
          <w:sz w:val="24"/>
          <w:szCs w:val="24"/>
        </w:rPr>
        <w:t>t</w:t>
      </w:r>
      <w:r w:rsidR="00FC0CAE" w:rsidRPr="00524A0D">
        <w:rPr>
          <w:rFonts w:ascii="Times New Roman" w:hAnsi="Times New Roman"/>
          <w:sz w:val="24"/>
          <w:szCs w:val="24"/>
        </w:rPr>
        <w:t>, elhelyezési körülmények</w:t>
      </w:r>
      <w:r w:rsidR="0005273F">
        <w:rPr>
          <w:rFonts w:ascii="Times New Roman" w:hAnsi="Times New Roman"/>
          <w:sz w:val="24"/>
          <w:szCs w:val="24"/>
        </w:rPr>
        <w:t>et</w:t>
      </w:r>
      <w:r w:rsidR="00FC0CAE" w:rsidRPr="00524A0D">
        <w:rPr>
          <w:rFonts w:ascii="Times New Roman" w:hAnsi="Times New Roman"/>
          <w:sz w:val="24"/>
          <w:szCs w:val="24"/>
        </w:rPr>
        <w:t>,</w:t>
      </w:r>
      <w:r w:rsidR="0005273F">
        <w:rPr>
          <w:rFonts w:ascii="Times New Roman" w:hAnsi="Times New Roman"/>
          <w:sz w:val="24"/>
          <w:szCs w:val="24"/>
        </w:rPr>
        <w:t xml:space="preserve"> valamint a</w:t>
      </w:r>
      <w:r w:rsidR="00FC0CAE" w:rsidRPr="00524A0D">
        <w:rPr>
          <w:rFonts w:ascii="Times New Roman" w:hAnsi="Times New Roman"/>
          <w:sz w:val="24"/>
          <w:szCs w:val="24"/>
        </w:rPr>
        <w:t xml:space="preserve"> szerelési készség</w:t>
      </w:r>
      <w:r>
        <w:rPr>
          <w:rFonts w:ascii="Times New Roman" w:hAnsi="Times New Roman"/>
          <w:sz w:val="24"/>
          <w:szCs w:val="24"/>
        </w:rPr>
        <w:t>et</w:t>
      </w:r>
      <w:r w:rsidR="00FC0CAE" w:rsidRPr="00524A0D">
        <w:rPr>
          <w:rFonts w:ascii="Times New Roman" w:hAnsi="Times New Roman"/>
          <w:sz w:val="24"/>
          <w:szCs w:val="24"/>
        </w:rPr>
        <w:t xml:space="preserve"> </w:t>
      </w:r>
      <w:r w:rsidR="00925ADE" w:rsidRPr="0005273F">
        <w:rPr>
          <w:rFonts w:ascii="Times New Roman" w:hAnsi="Times New Roman"/>
          <w:sz w:val="24"/>
          <w:szCs w:val="24"/>
        </w:rPr>
        <w:t>vizsg</w:t>
      </w:r>
      <w:r>
        <w:rPr>
          <w:rFonts w:ascii="Times New Roman" w:hAnsi="Times New Roman"/>
          <w:sz w:val="24"/>
          <w:szCs w:val="24"/>
        </w:rPr>
        <w:t>ált</w:t>
      </w:r>
      <w:r w:rsidR="00925ADE" w:rsidRPr="0005273F">
        <w:rPr>
          <w:rFonts w:ascii="Times New Roman" w:hAnsi="Times New Roman"/>
          <w:sz w:val="24"/>
          <w:szCs w:val="24"/>
        </w:rPr>
        <w:t>uk.</w:t>
      </w:r>
      <w:r w:rsidR="00925ADE">
        <w:rPr>
          <w:rFonts w:ascii="Times New Roman" w:hAnsi="Times New Roman"/>
          <w:sz w:val="24"/>
          <w:szCs w:val="24"/>
        </w:rPr>
        <w:t xml:space="preserve"> </w:t>
      </w:r>
    </w:p>
    <w:p w:rsidR="00AA5BCD" w:rsidRPr="00AA5BCD" w:rsidRDefault="00AA5BCD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18" w:name="_Toc5629877"/>
      <w:bookmarkStart w:id="19" w:name="_Toc5630064"/>
      <w:r w:rsidRPr="00AA5BCD">
        <w:rPr>
          <w:rFonts w:ascii="Times New Roman" w:hAnsi="Times New Roman"/>
          <w:sz w:val="24"/>
          <w:szCs w:val="24"/>
          <w:u w:val="single"/>
        </w:rPr>
        <w:t xml:space="preserve">Együttműködés a működési területen lévő ÖTE-kel, </w:t>
      </w:r>
      <w:r w:rsidRPr="00A064C1">
        <w:rPr>
          <w:rFonts w:ascii="Times New Roman" w:hAnsi="Times New Roman"/>
          <w:sz w:val="24"/>
          <w:szCs w:val="24"/>
          <w:u w:val="single"/>
        </w:rPr>
        <w:t>azok értékelése</w:t>
      </w:r>
      <w:bookmarkEnd w:id="18"/>
      <w:bookmarkEnd w:id="19"/>
      <w:r w:rsidR="00432669" w:rsidRPr="00A064C1">
        <w:rPr>
          <w:rFonts w:ascii="Times New Roman" w:hAnsi="Times New Roman"/>
          <w:sz w:val="24"/>
          <w:szCs w:val="24"/>
          <w:u w:val="single"/>
        </w:rPr>
        <w:t>:</w:t>
      </w:r>
      <w:r w:rsidR="0043266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A5BCD" w:rsidRPr="00524A0D" w:rsidRDefault="00AA5BCD" w:rsidP="00F61A7F">
      <w:pPr>
        <w:tabs>
          <w:tab w:val="left" w:pos="48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4475">
        <w:rPr>
          <w:rFonts w:ascii="Times New Roman" w:hAnsi="Times New Roman"/>
          <w:sz w:val="24"/>
          <w:szCs w:val="24"/>
        </w:rPr>
        <w:t>A működési területen 2 ÖTE rendelkezik önálló beavatkozásra való jogosultsággal. A Budaörs Városi Önkéntes Tűzoltó Közhasznú Egyesület, valamint a Martonvásári Önkéntes Tűzoltó Egyesület</w:t>
      </w:r>
      <w:r w:rsidR="00D81C62" w:rsidRPr="00534475">
        <w:rPr>
          <w:rFonts w:ascii="Times New Roman" w:hAnsi="Times New Roman"/>
          <w:sz w:val="24"/>
          <w:szCs w:val="24"/>
        </w:rPr>
        <w:t>.</w:t>
      </w:r>
    </w:p>
    <w:p w:rsidR="00AA5BCD" w:rsidRDefault="00AA5BCD" w:rsidP="00F61A7F">
      <w:pPr>
        <w:tabs>
          <w:tab w:val="left" w:pos="4858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6FE3">
        <w:rPr>
          <w:rFonts w:ascii="Times New Roman" w:hAnsi="Times New Roman"/>
          <w:sz w:val="24"/>
          <w:szCs w:val="24"/>
        </w:rPr>
        <w:t xml:space="preserve">Az ÖTE-k működését támogatják a részükre központilag kiírt eszközfejlesztési pályázatok, melyeken eredményesen indultak. </w:t>
      </w:r>
      <w:r w:rsidRPr="00534475">
        <w:rPr>
          <w:rFonts w:ascii="Times New Roman" w:hAnsi="Times New Roman"/>
          <w:sz w:val="24"/>
          <w:szCs w:val="24"/>
        </w:rPr>
        <w:t xml:space="preserve">A működési területünkön lévő </w:t>
      </w:r>
      <w:r w:rsidR="009B66F1" w:rsidRPr="00534475">
        <w:rPr>
          <w:rFonts w:ascii="Times New Roman" w:hAnsi="Times New Roman"/>
          <w:sz w:val="24"/>
          <w:szCs w:val="24"/>
        </w:rPr>
        <w:t>önkéntes tűzoltó egyesületek</w:t>
      </w:r>
      <w:r w:rsidRPr="00534475">
        <w:rPr>
          <w:rFonts w:ascii="Times New Roman" w:hAnsi="Times New Roman"/>
          <w:sz w:val="24"/>
          <w:szCs w:val="24"/>
        </w:rPr>
        <w:t xml:space="preserve"> közül </w:t>
      </w:r>
      <w:r w:rsidR="00F52A48">
        <w:rPr>
          <w:rFonts w:ascii="Times New Roman" w:hAnsi="Times New Roman"/>
          <w:sz w:val="24"/>
          <w:szCs w:val="24"/>
        </w:rPr>
        <w:t xml:space="preserve">Biatorbágy 999.956 Ft, Budaörs </w:t>
      </w:r>
      <w:r w:rsidR="00313A68">
        <w:rPr>
          <w:rFonts w:ascii="Times New Roman" w:hAnsi="Times New Roman"/>
          <w:sz w:val="24"/>
          <w:szCs w:val="24"/>
        </w:rPr>
        <w:t>1.500.000 Ft,</w:t>
      </w:r>
      <w:r w:rsidR="009B66F1" w:rsidRPr="00534475">
        <w:rPr>
          <w:rFonts w:ascii="Times New Roman" w:hAnsi="Times New Roman"/>
          <w:sz w:val="24"/>
          <w:szCs w:val="24"/>
        </w:rPr>
        <w:t xml:space="preserve"> M</w:t>
      </w:r>
      <w:r w:rsidR="00F52A48">
        <w:rPr>
          <w:rFonts w:ascii="Times New Roman" w:hAnsi="Times New Roman"/>
          <w:sz w:val="24"/>
          <w:szCs w:val="24"/>
        </w:rPr>
        <w:t>artonvásár</w:t>
      </w:r>
      <w:r w:rsidR="00313A68">
        <w:rPr>
          <w:rFonts w:ascii="Times New Roman" w:hAnsi="Times New Roman"/>
          <w:sz w:val="24"/>
          <w:szCs w:val="24"/>
        </w:rPr>
        <w:t xml:space="preserve"> 1.500.000 </w:t>
      </w:r>
      <w:r w:rsidR="00F52A48">
        <w:rPr>
          <w:rFonts w:ascii="Times New Roman" w:hAnsi="Times New Roman"/>
          <w:sz w:val="24"/>
          <w:szCs w:val="24"/>
        </w:rPr>
        <w:t>Ft, Páty</w:t>
      </w:r>
      <w:r w:rsidR="00313A68">
        <w:rPr>
          <w:rFonts w:ascii="Times New Roman" w:hAnsi="Times New Roman"/>
          <w:sz w:val="24"/>
          <w:szCs w:val="24"/>
        </w:rPr>
        <w:t xml:space="preserve"> 1.495.600 Ft,</w:t>
      </w:r>
      <w:r w:rsidR="009B66F1" w:rsidRPr="00534475">
        <w:rPr>
          <w:rFonts w:ascii="Times New Roman" w:hAnsi="Times New Roman"/>
          <w:sz w:val="24"/>
          <w:szCs w:val="24"/>
        </w:rPr>
        <w:t xml:space="preserve"> </w:t>
      </w:r>
      <w:r w:rsidRPr="00534475">
        <w:rPr>
          <w:rFonts w:ascii="Times New Roman" w:hAnsi="Times New Roman"/>
          <w:sz w:val="24"/>
          <w:szCs w:val="24"/>
        </w:rPr>
        <w:t xml:space="preserve">Pest Megyei Speciális Mentő és </w:t>
      </w:r>
      <w:r w:rsidR="009B66F1" w:rsidRPr="00534475">
        <w:rPr>
          <w:rFonts w:ascii="Times New Roman" w:hAnsi="Times New Roman"/>
          <w:sz w:val="24"/>
          <w:szCs w:val="24"/>
        </w:rPr>
        <w:t>ÖTE</w:t>
      </w:r>
      <w:r w:rsidRPr="00534475">
        <w:rPr>
          <w:rFonts w:ascii="Times New Roman" w:hAnsi="Times New Roman"/>
          <w:sz w:val="24"/>
          <w:szCs w:val="24"/>
        </w:rPr>
        <w:t xml:space="preserve"> </w:t>
      </w:r>
      <w:r w:rsidR="004329FD" w:rsidRPr="00534475">
        <w:rPr>
          <w:rFonts w:ascii="Times New Roman" w:hAnsi="Times New Roman"/>
          <w:sz w:val="24"/>
          <w:szCs w:val="24"/>
        </w:rPr>
        <w:t>1.</w:t>
      </w:r>
      <w:r w:rsidR="009B66F1" w:rsidRPr="00534475">
        <w:rPr>
          <w:rFonts w:ascii="Times New Roman" w:hAnsi="Times New Roman"/>
          <w:sz w:val="24"/>
          <w:szCs w:val="24"/>
        </w:rPr>
        <w:t>496.564</w:t>
      </w:r>
      <w:r w:rsidR="00A321B5" w:rsidRPr="00534475">
        <w:rPr>
          <w:rFonts w:ascii="Times New Roman" w:hAnsi="Times New Roman"/>
          <w:sz w:val="24"/>
          <w:szCs w:val="24"/>
        </w:rPr>
        <w:t xml:space="preserve"> </w:t>
      </w:r>
      <w:r w:rsidR="004329FD" w:rsidRPr="00534475">
        <w:rPr>
          <w:rFonts w:ascii="Times New Roman" w:hAnsi="Times New Roman"/>
          <w:sz w:val="24"/>
          <w:szCs w:val="24"/>
        </w:rPr>
        <w:t>Ft,</w:t>
      </w:r>
      <w:r w:rsidRPr="00534475">
        <w:rPr>
          <w:rFonts w:ascii="Times New Roman" w:hAnsi="Times New Roman"/>
          <w:sz w:val="24"/>
          <w:szCs w:val="24"/>
        </w:rPr>
        <w:t xml:space="preserve"> Tárnoki Önkéntes Közhasznú Tűzoltó Egyesület 1.</w:t>
      </w:r>
      <w:r w:rsidR="004329FD" w:rsidRPr="00534475">
        <w:rPr>
          <w:rFonts w:ascii="Times New Roman" w:hAnsi="Times New Roman"/>
          <w:sz w:val="24"/>
          <w:szCs w:val="24"/>
        </w:rPr>
        <w:t>0</w:t>
      </w:r>
      <w:r w:rsidR="009B66F1" w:rsidRPr="00534475">
        <w:rPr>
          <w:rFonts w:ascii="Times New Roman" w:hAnsi="Times New Roman"/>
          <w:sz w:val="24"/>
          <w:szCs w:val="24"/>
        </w:rPr>
        <w:t xml:space="preserve">98.860 </w:t>
      </w:r>
      <w:r w:rsidRPr="00534475">
        <w:rPr>
          <w:rFonts w:ascii="Times New Roman" w:hAnsi="Times New Roman"/>
          <w:sz w:val="24"/>
          <w:szCs w:val="24"/>
        </w:rPr>
        <w:t>Ft</w:t>
      </w:r>
      <w:r w:rsidR="00313A68">
        <w:rPr>
          <w:rFonts w:ascii="Times New Roman" w:hAnsi="Times New Roman"/>
          <w:sz w:val="24"/>
          <w:szCs w:val="24"/>
        </w:rPr>
        <w:t>,</w:t>
      </w:r>
      <w:r w:rsidR="00A321B5" w:rsidRPr="00534475">
        <w:rPr>
          <w:rFonts w:ascii="Times New Roman" w:hAnsi="Times New Roman"/>
          <w:sz w:val="24"/>
          <w:szCs w:val="24"/>
        </w:rPr>
        <w:t xml:space="preserve"> </w:t>
      </w:r>
      <w:r w:rsidRPr="00534475">
        <w:rPr>
          <w:rFonts w:ascii="Times New Roman" w:hAnsi="Times New Roman"/>
          <w:sz w:val="24"/>
          <w:szCs w:val="24"/>
        </w:rPr>
        <w:t>Tárnoki Speciális Mentő, Polgár</w:t>
      </w:r>
      <w:r w:rsidR="00313A68">
        <w:rPr>
          <w:rFonts w:ascii="Times New Roman" w:hAnsi="Times New Roman"/>
          <w:sz w:val="24"/>
          <w:szCs w:val="24"/>
        </w:rPr>
        <w:t>őr és ÖTE</w:t>
      </w:r>
      <w:r w:rsidR="004329FD" w:rsidRPr="00534475">
        <w:rPr>
          <w:rFonts w:ascii="Times New Roman" w:hAnsi="Times New Roman"/>
          <w:sz w:val="24"/>
          <w:szCs w:val="24"/>
        </w:rPr>
        <w:t xml:space="preserve"> </w:t>
      </w:r>
      <w:r w:rsidR="009B66F1" w:rsidRPr="00534475">
        <w:rPr>
          <w:rFonts w:ascii="Times New Roman" w:hAnsi="Times New Roman"/>
          <w:sz w:val="24"/>
          <w:szCs w:val="24"/>
        </w:rPr>
        <w:t xml:space="preserve">349.000 </w:t>
      </w:r>
      <w:r w:rsidR="00313A68">
        <w:rPr>
          <w:rFonts w:ascii="Times New Roman" w:hAnsi="Times New Roman"/>
          <w:sz w:val="24"/>
          <w:szCs w:val="24"/>
        </w:rPr>
        <w:t>Ft,</w:t>
      </w:r>
      <w:r w:rsidR="00F52A48">
        <w:rPr>
          <w:rFonts w:ascii="Times New Roman" w:hAnsi="Times New Roman"/>
          <w:sz w:val="24"/>
          <w:szCs w:val="24"/>
        </w:rPr>
        <w:t xml:space="preserve"> Váli</w:t>
      </w:r>
      <w:r w:rsidR="009E7022">
        <w:rPr>
          <w:rFonts w:ascii="Times New Roman" w:hAnsi="Times New Roman"/>
          <w:sz w:val="24"/>
          <w:szCs w:val="24"/>
        </w:rPr>
        <w:t xml:space="preserve"> Tűzoltó Egyesület</w:t>
      </w:r>
      <w:r w:rsidR="004329FD" w:rsidRPr="00534475">
        <w:rPr>
          <w:rFonts w:ascii="Times New Roman" w:hAnsi="Times New Roman"/>
          <w:sz w:val="24"/>
          <w:szCs w:val="24"/>
        </w:rPr>
        <w:t xml:space="preserve"> </w:t>
      </w:r>
      <w:r w:rsidRPr="00534475">
        <w:rPr>
          <w:rFonts w:ascii="Times New Roman" w:hAnsi="Times New Roman"/>
          <w:sz w:val="24"/>
          <w:szCs w:val="24"/>
        </w:rPr>
        <w:t>1.</w:t>
      </w:r>
      <w:r w:rsidR="009B66F1" w:rsidRPr="00534475">
        <w:rPr>
          <w:rFonts w:ascii="Times New Roman" w:hAnsi="Times New Roman"/>
          <w:sz w:val="24"/>
          <w:szCs w:val="24"/>
        </w:rPr>
        <w:t>499.580</w:t>
      </w:r>
      <w:r w:rsidR="00A321B5" w:rsidRPr="00534475">
        <w:rPr>
          <w:rFonts w:ascii="Times New Roman" w:hAnsi="Times New Roman"/>
          <w:sz w:val="24"/>
          <w:szCs w:val="24"/>
        </w:rPr>
        <w:t xml:space="preserve"> </w:t>
      </w:r>
      <w:r w:rsidRPr="00534475">
        <w:rPr>
          <w:rFonts w:ascii="Times New Roman" w:hAnsi="Times New Roman"/>
          <w:sz w:val="24"/>
          <w:szCs w:val="24"/>
        </w:rPr>
        <w:t>Ft</w:t>
      </w:r>
      <w:r w:rsidR="00A321B5" w:rsidRPr="00534475">
        <w:rPr>
          <w:rFonts w:ascii="Times New Roman" w:hAnsi="Times New Roman"/>
          <w:sz w:val="24"/>
          <w:szCs w:val="24"/>
        </w:rPr>
        <w:t xml:space="preserve"> értékben</w:t>
      </w:r>
      <w:r w:rsidR="00DA2380" w:rsidRPr="00534475">
        <w:rPr>
          <w:rFonts w:ascii="Times New Roman" w:hAnsi="Times New Roman"/>
          <w:sz w:val="24"/>
          <w:szCs w:val="24"/>
        </w:rPr>
        <w:t xml:space="preserve"> nyert technikai </w:t>
      </w:r>
      <w:r w:rsidR="00313A68">
        <w:rPr>
          <w:rFonts w:ascii="Times New Roman" w:hAnsi="Times New Roman"/>
          <w:sz w:val="24"/>
          <w:szCs w:val="24"/>
        </w:rPr>
        <w:t>és védőeszköz beszerzésre tám</w:t>
      </w:r>
      <w:r w:rsidRPr="00534475">
        <w:rPr>
          <w:rFonts w:ascii="Times New Roman" w:hAnsi="Times New Roman"/>
          <w:sz w:val="24"/>
          <w:szCs w:val="24"/>
        </w:rPr>
        <w:t xml:space="preserve">ogatást. </w:t>
      </w:r>
    </w:p>
    <w:p w:rsidR="00F462B7" w:rsidRDefault="00324A97" w:rsidP="00F61A7F">
      <w:pPr>
        <w:tabs>
          <w:tab w:val="left" w:pos="4858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12B8">
        <w:rPr>
          <w:rFonts w:ascii="Times New Roman" w:hAnsi="Times New Roman"/>
          <w:sz w:val="24"/>
          <w:szCs w:val="24"/>
        </w:rPr>
        <w:t xml:space="preserve">A </w:t>
      </w:r>
      <w:r w:rsidRPr="000F379C">
        <w:rPr>
          <w:rFonts w:ascii="Times New Roman" w:hAnsi="Times New Roman"/>
          <w:sz w:val="24"/>
          <w:szCs w:val="24"/>
        </w:rPr>
        <w:t>szakmai- felügyeleti</w:t>
      </w:r>
      <w:r w:rsidRPr="001F12B8">
        <w:rPr>
          <w:rFonts w:ascii="Times New Roman" w:hAnsi="Times New Roman"/>
          <w:sz w:val="24"/>
          <w:szCs w:val="24"/>
        </w:rPr>
        <w:t xml:space="preserve"> tevékenységet a HTP parancsnokának feladatszabása alapján gyakorolják a szolgálatparancsnoki beosztásban szolgálatot teljesítő hivatásos állomány tagjai </w:t>
      </w:r>
      <w:r w:rsidR="0005741E">
        <w:rPr>
          <w:rFonts w:ascii="Times New Roman" w:hAnsi="Times New Roman"/>
          <w:sz w:val="24"/>
          <w:szCs w:val="24"/>
        </w:rPr>
        <w:t xml:space="preserve">a </w:t>
      </w:r>
      <w:r w:rsidRPr="001F12B8">
        <w:rPr>
          <w:rFonts w:ascii="Times New Roman" w:hAnsi="Times New Roman"/>
          <w:sz w:val="24"/>
          <w:szCs w:val="24"/>
        </w:rPr>
        <w:t>tűzesetek, illetve műszaki mentések során</w:t>
      </w:r>
      <w:r w:rsidRPr="00411B05">
        <w:rPr>
          <w:rFonts w:ascii="Times New Roman" w:hAnsi="Times New Roman"/>
          <w:sz w:val="24"/>
          <w:szCs w:val="24"/>
        </w:rPr>
        <w:t>, a beavatkozásban</w:t>
      </w:r>
      <w:r w:rsidRPr="001F12B8">
        <w:rPr>
          <w:rFonts w:ascii="Times New Roman" w:hAnsi="Times New Roman"/>
          <w:sz w:val="24"/>
          <w:szCs w:val="24"/>
        </w:rPr>
        <w:t xml:space="preserve"> részt vevő szervezetek esetében.</w:t>
      </w:r>
      <w:r>
        <w:rPr>
          <w:rFonts w:ascii="Times New Roman" w:hAnsi="Times New Roman"/>
          <w:sz w:val="24"/>
          <w:szCs w:val="24"/>
        </w:rPr>
        <w:t xml:space="preserve"> A híradó</w:t>
      </w:r>
      <w:r w:rsidRPr="001F12B8">
        <w:rPr>
          <w:rFonts w:ascii="Times New Roman" w:hAnsi="Times New Roman"/>
          <w:sz w:val="24"/>
          <w:szCs w:val="24"/>
        </w:rPr>
        <w:t>-ügyeleti tevékenységet végző hivatásos állomány t</w:t>
      </w:r>
      <w:r>
        <w:rPr>
          <w:rFonts w:ascii="Times New Roman" w:hAnsi="Times New Roman"/>
          <w:sz w:val="24"/>
          <w:szCs w:val="24"/>
        </w:rPr>
        <w:t>agja figyelemmel kíséri a HTP-ve</w:t>
      </w:r>
      <w:r w:rsidRPr="001F12B8">
        <w:rPr>
          <w:rFonts w:ascii="Times New Roman" w:hAnsi="Times New Roman"/>
          <w:sz w:val="24"/>
          <w:szCs w:val="24"/>
        </w:rPr>
        <w:t>l együttműködési megállapodással rendelkező szervezetek napi létszám jelentését, káreseti beavatkozó tevékenységét, a rádióforgalmazás szabályainak betartásának megvalósulását.</w:t>
      </w:r>
      <w:r>
        <w:rPr>
          <w:rFonts w:ascii="Times New Roman" w:hAnsi="Times New Roman"/>
          <w:sz w:val="24"/>
          <w:szCs w:val="24"/>
        </w:rPr>
        <w:t xml:space="preserve"> </w:t>
      </w:r>
      <w:r w:rsidR="0005741E">
        <w:rPr>
          <w:rFonts w:ascii="Times New Roman" w:hAnsi="Times New Roman"/>
          <w:bCs/>
          <w:sz w:val="24"/>
          <w:szCs w:val="24"/>
        </w:rPr>
        <w:t>Megelőző és mentő-</w:t>
      </w:r>
      <w:r w:rsidR="00AA5BCD" w:rsidRPr="00A064C1">
        <w:rPr>
          <w:rFonts w:ascii="Times New Roman" w:hAnsi="Times New Roman"/>
          <w:bCs/>
          <w:sz w:val="24"/>
          <w:szCs w:val="24"/>
        </w:rPr>
        <w:t>tűzvédelmi tevékenységükkel</w:t>
      </w:r>
      <w:r w:rsidR="00DA2380" w:rsidRPr="00A064C1">
        <w:rPr>
          <w:rFonts w:ascii="Times New Roman" w:hAnsi="Times New Roman"/>
          <w:bCs/>
          <w:sz w:val="24"/>
          <w:szCs w:val="24"/>
        </w:rPr>
        <w:t xml:space="preserve"> </w:t>
      </w:r>
      <w:r w:rsidR="00AA5BCD" w:rsidRPr="00A064C1">
        <w:rPr>
          <w:rFonts w:ascii="Times New Roman" w:hAnsi="Times New Roman"/>
          <w:bCs/>
          <w:sz w:val="24"/>
          <w:szCs w:val="24"/>
        </w:rPr>
        <w:t>valamint a hivatásos</w:t>
      </w:r>
      <w:r w:rsidR="00AA5BCD" w:rsidRPr="00524A0D">
        <w:rPr>
          <w:rFonts w:ascii="Times New Roman" w:hAnsi="Times New Roman"/>
          <w:bCs/>
          <w:sz w:val="24"/>
          <w:szCs w:val="24"/>
        </w:rPr>
        <w:t xml:space="preserve"> katasztrófavédelmi </w:t>
      </w:r>
      <w:r w:rsidR="00AA5BCD" w:rsidRPr="00524A0D">
        <w:rPr>
          <w:rFonts w:ascii="Times New Roman" w:hAnsi="Times New Roman"/>
          <w:bCs/>
          <w:sz w:val="24"/>
          <w:szCs w:val="24"/>
        </w:rPr>
        <w:lastRenderedPageBreak/>
        <w:t xml:space="preserve">szervekkel történő együttműködésükkel jelentős mértékben hozzájárultak a településük és környezetük közbiztonságának javításához. </w:t>
      </w:r>
    </w:p>
    <w:p w:rsidR="00AA5BCD" w:rsidRPr="008D5836" w:rsidRDefault="00AA5BCD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20" w:name="_Toc5629878"/>
      <w:bookmarkStart w:id="21" w:name="_Toc5630065"/>
      <w:r w:rsidRPr="008D5836">
        <w:rPr>
          <w:rFonts w:ascii="Times New Roman" w:hAnsi="Times New Roman"/>
          <w:sz w:val="24"/>
          <w:szCs w:val="24"/>
          <w:u w:val="single"/>
        </w:rPr>
        <w:t xml:space="preserve">Az Önkormányzati tűzoltó-parancsnokságnál és a Létesítményi tűzoltó-parancsnokságnál végzett </w:t>
      </w:r>
      <w:r w:rsidRPr="00A064C1">
        <w:rPr>
          <w:rFonts w:ascii="Times New Roman" w:hAnsi="Times New Roman"/>
          <w:sz w:val="24"/>
          <w:szCs w:val="24"/>
          <w:u w:val="single"/>
        </w:rPr>
        <w:t>felügyeleti tevékenység</w:t>
      </w:r>
      <w:bookmarkEnd w:id="20"/>
      <w:bookmarkEnd w:id="21"/>
      <w:r w:rsidR="00DA2380" w:rsidRPr="00A064C1">
        <w:rPr>
          <w:rFonts w:ascii="Times New Roman" w:hAnsi="Times New Roman"/>
          <w:sz w:val="24"/>
          <w:szCs w:val="24"/>
          <w:u w:val="single"/>
        </w:rPr>
        <w:t>:</w:t>
      </w:r>
      <w:r w:rsidR="00DA238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A5BCD" w:rsidRPr="000B15C5" w:rsidRDefault="00AA5BCD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064C1">
        <w:rPr>
          <w:rFonts w:ascii="Times New Roman" w:hAnsi="Times New Roman"/>
          <w:sz w:val="24"/>
          <w:szCs w:val="24"/>
        </w:rPr>
        <w:t>A V</w:t>
      </w:r>
      <w:r w:rsidR="00A064C1" w:rsidRPr="00A064C1">
        <w:rPr>
          <w:rFonts w:ascii="Times New Roman" w:hAnsi="Times New Roman"/>
          <w:sz w:val="24"/>
          <w:szCs w:val="24"/>
        </w:rPr>
        <w:t>ál</w:t>
      </w:r>
      <w:r w:rsidRPr="00524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ÖTP</w:t>
      </w:r>
      <w:r w:rsidRPr="00524A0D">
        <w:rPr>
          <w:rFonts w:ascii="Times New Roman" w:hAnsi="Times New Roman"/>
          <w:sz w:val="24"/>
          <w:szCs w:val="24"/>
        </w:rPr>
        <w:t>, valamint a FER</w:t>
      </w:r>
      <w:r>
        <w:rPr>
          <w:rFonts w:ascii="Times New Roman" w:hAnsi="Times New Roman"/>
          <w:sz w:val="24"/>
          <w:szCs w:val="24"/>
        </w:rPr>
        <w:t xml:space="preserve"> LTP</w:t>
      </w:r>
      <w:r w:rsidRPr="00524A0D">
        <w:rPr>
          <w:rFonts w:ascii="Times New Roman" w:hAnsi="Times New Roman"/>
          <w:sz w:val="24"/>
          <w:szCs w:val="24"/>
        </w:rPr>
        <w:t xml:space="preserve"> rendszeres szakmai ellenőrzését féléves ciklusban </w:t>
      </w:r>
      <w:r w:rsidR="0005273F">
        <w:rPr>
          <w:rFonts w:ascii="Times New Roman" w:hAnsi="Times New Roman"/>
          <w:sz w:val="24"/>
          <w:szCs w:val="24"/>
        </w:rPr>
        <w:t>végezzük.</w:t>
      </w:r>
    </w:p>
    <w:p w:rsidR="00AA5BCD" w:rsidRDefault="00AA5BCD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>A felügyeleti ellenőrzése</w:t>
      </w:r>
      <w:r w:rsidR="00F462B7">
        <w:rPr>
          <w:rFonts w:ascii="Times New Roman" w:hAnsi="Times New Roman"/>
          <w:sz w:val="24"/>
          <w:szCs w:val="24"/>
        </w:rPr>
        <w:t>k alkalmával megállapítottuk</w:t>
      </w:r>
      <w:r w:rsidRPr="00524A0D">
        <w:rPr>
          <w:rFonts w:ascii="Times New Roman" w:hAnsi="Times New Roman"/>
          <w:sz w:val="24"/>
          <w:szCs w:val="24"/>
        </w:rPr>
        <w:t>, hogy az együttműködési megállapodásban vállalt kötelezettségeiknek eleget tettek.</w:t>
      </w:r>
      <w:r w:rsidR="00F462B7">
        <w:rPr>
          <w:rFonts w:ascii="Times New Roman" w:hAnsi="Times New Roman"/>
          <w:sz w:val="24"/>
          <w:szCs w:val="24"/>
        </w:rPr>
        <w:t xml:space="preserve"> </w:t>
      </w:r>
      <w:r w:rsidR="00F462B7" w:rsidRPr="00534475">
        <w:rPr>
          <w:rFonts w:ascii="Times New Roman" w:hAnsi="Times New Roman"/>
          <w:sz w:val="24"/>
          <w:szCs w:val="24"/>
        </w:rPr>
        <w:t>Fokozott figyelmet fordítottunk a szerek és felszerelések karbantartottságnak ellenőrzésére, időszaki felülvizsgálatának elvégzésére</w:t>
      </w:r>
      <w:r w:rsidR="00F462B7">
        <w:rPr>
          <w:rFonts w:ascii="Times New Roman" w:hAnsi="Times New Roman"/>
          <w:sz w:val="24"/>
          <w:szCs w:val="24"/>
        </w:rPr>
        <w:t>,</w:t>
      </w:r>
      <w:r w:rsidR="00F462B7" w:rsidRPr="00534475">
        <w:rPr>
          <w:rFonts w:ascii="Times New Roman" w:hAnsi="Times New Roman"/>
          <w:sz w:val="24"/>
          <w:szCs w:val="24"/>
        </w:rPr>
        <w:t xml:space="preserve"> valamint a pályázatokon elnyert összegek felhasználására</w:t>
      </w:r>
      <w:r w:rsidR="00F462B7">
        <w:rPr>
          <w:rFonts w:ascii="Times New Roman" w:hAnsi="Times New Roman"/>
          <w:sz w:val="24"/>
          <w:szCs w:val="24"/>
        </w:rPr>
        <w:t xml:space="preserve">. </w:t>
      </w:r>
      <w:r w:rsidRPr="00524A0D">
        <w:rPr>
          <w:rFonts w:ascii="Times New Roman" w:hAnsi="Times New Roman"/>
          <w:sz w:val="24"/>
          <w:szCs w:val="24"/>
        </w:rPr>
        <w:t xml:space="preserve">Anyagi forrásaikat fejlesztésre, a szükséges időszaki felülvizsgálatok elvégzésére, elhelyezési </w:t>
      </w:r>
      <w:r>
        <w:rPr>
          <w:rFonts w:ascii="Times New Roman" w:hAnsi="Times New Roman"/>
          <w:sz w:val="24"/>
          <w:szCs w:val="24"/>
        </w:rPr>
        <w:t>k</w:t>
      </w:r>
      <w:r w:rsidRPr="00524A0D">
        <w:rPr>
          <w:rFonts w:ascii="Times New Roman" w:hAnsi="Times New Roman"/>
          <w:sz w:val="24"/>
          <w:szCs w:val="24"/>
        </w:rPr>
        <w:t xml:space="preserve">örülmények javítására fordították. </w:t>
      </w:r>
    </w:p>
    <w:p w:rsidR="00AA5BCD" w:rsidRPr="00524A0D" w:rsidRDefault="00AA5BCD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 xml:space="preserve">Tevékenységük fontos a települések, a védett ipari létesítmények tűzvédelme, kármegelőzések, kárfelszámolások tekintetében. </w:t>
      </w:r>
    </w:p>
    <w:p w:rsidR="00AA5BCD" w:rsidRDefault="00AA5BCD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A2380">
        <w:rPr>
          <w:rFonts w:ascii="Times New Roman" w:hAnsi="Times New Roman"/>
          <w:sz w:val="24"/>
          <w:szCs w:val="24"/>
        </w:rPr>
        <w:t>Közös gyakorlatok</w:t>
      </w:r>
      <w:r w:rsidR="00DA2380" w:rsidRPr="00DA2380">
        <w:rPr>
          <w:rFonts w:ascii="Times New Roman" w:hAnsi="Times New Roman"/>
          <w:sz w:val="24"/>
          <w:szCs w:val="24"/>
        </w:rPr>
        <w:t xml:space="preserve"> alkalmával az együttes feladat </w:t>
      </w:r>
      <w:r w:rsidRPr="00DA2380">
        <w:rPr>
          <w:rFonts w:ascii="Times New Roman" w:hAnsi="Times New Roman"/>
          <w:sz w:val="24"/>
          <w:szCs w:val="24"/>
        </w:rPr>
        <w:t>végrehajtás, egymás felszereléseinek használata, eszközök gépjárművön történő málházási helyének megismerése a minél precízebb és gyorsabb kárhelyi beavatkozást eredményezi.</w:t>
      </w:r>
      <w:r w:rsidRPr="00524A0D">
        <w:rPr>
          <w:rFonts w:ascii="Times New Roman" w:hAnsi="Times New Roman"/>
          <w:sz w:val="24"/>
          <w:szCs w:val="24"/>
        </w:rPr>
        <w:t xml:space="preserve"> </w:t>
      </w:r>
    </w:p>
    <w:p w:rsidR="006C02D6" w:rsidRPr="00524A0D" w:rsidRDefault="00AA5BCD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>Az ÖTP és LTP ellenőrzése a káreseti felszámolásoknál nyújtott tevékenység</w:t>
      </w:r>
      <w:r w:rsidR="00F462B7">
        <w:rPr>
          <w:rFonts w:ascii="Times New Roman" w:hAnsi="Times New Roman"/>
          <w:sz w:val="24"/>
          <w:szCs w:val="24"/>
        </w:rPr>
        <w:t>ek</w:t>
      </w:r>
      <w:r w:rsidRPr="00524A0D">
        <w:rPr>
          <w:rFonts w:ascii="Times New Roman" w:hAnsi="Times New Roman"/>
          <w:sz w:val="24"/>
          <w:szCs w:val="24"/>
        </w:rPr>
        <w:t>nél is megtörténik, így folyamatos a kontrollált szakmai tevékenység. A tapasztalatok alapján az ÖTP és LTP szervezetei a vállalt kötelezettségüknek eleget tettek.</w:t>
      </w:r>
    </w:p>
    <w:p w:rsidR="00F61A7F" w:rsidRPr="00CC73FF" w:rsidRDefault="00044B81" w:rsidP="00CC73FF">
      <w:pPr>
        <w:pStyle w:val="Cmsor1"/>
        <w:spacing w:after="120" w:line="360" w:lineRule="auto"/>
        <w:ind w:left="0" w:hanging="357"/>
        <w:rPr>
          <w:rFonts w:ascii="Times New Roman" w:hAnsi="Times New Roman"/>
        </w:rPr>
      </w:pPr>
      <w:bookmarkStart w:id="22" w:name="_Toc96458676"/>
      <w:bookmarkStart w:id="23" w:name="_Toc5629879"/>
      <w:bookmarkStart w:id="24" w:name="_Toc5630066"/>
      <w:r w:rsidRPr="006B0AFC">
        <w:rPr>
          <w:rFonts w:ascii="Times New Roman" w:hAnsi="Times New Roman"/>
        </w:rPr>
        <w:t>Polgári védelmi feladatok ellátása</w:t>
      </w:r>
      <w:bookmarkEnd w:id="22"/>
    </w:p>
    <w:p w:rsidR="00044B81" w:rsidRPr="00524A0D" w:rsidRDefault="00044B81" w:rsidP="00F61A7F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524A0D">
        <w:rPr>
          <w:rFonts w:ascii="Times New Roman" w:hAnsi="Times New Roman"/>
          <w:b/>
          <w:sz w:val="24"/>
          <w:szCs w:val="24"/>
        </w:rPr>
        <w:t xml:space="preserve">Önkéntes mentőszervezetek létszámadatai, </w:t>
      </w:r>
      <w:r w:rsidRPr="00A064C1">
        <w:rPr>
          <w:rFonts w:ascii="Times New Roman" w:hAnsi="Times New Roman"/>
          <w:b/>
          <w:sz w:val="24"/>
          <w:szCs w:val="24"/>
        </w:rPr>
        <w:t>beavatkozásaik</w:t>
      </w:r>
      <w:r w:rsidR="00DA2380" w:rsidRPr="00A064C1">
        <w:rPr>
          <w:rFonts w:ascii="Times New Roman" w:hAnsi="Times New Roman"/>
          <w:b/>
          <w:sz w:val="24"/>
          <w:szCs w:val="24"/>
        </w:rPr>
        <w:t>:</w:t>
      </w:r>
      <w:r w:rsidR="00DA2380">
        <w:rPr>
          <w:rFonts w:ascii="Times New Roman" w:hAnsi="Times New Roman"/>
          <w:b/>
          <w:sz w:val="24"/>
          <w:szCs w:val="24"/>
        </w:rPr>
        <w:t xml:space="preserve"> </w:t>
      </w:r>
    </w:p>
    <w:p w:rsidR="00044B81" w:rsidRPr="00524A0D" w:rsidRDefault="00044B81" w:rsidP="00F61A7F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4A0D">
        <w:rPr>
          <w:rFonts w:ascii="Times New Roman" w:hAnsi="Times New Roman"/>
          <w:bCs/>
          <w:sz w:val="24"/>
          <w:szCs w:val="24"/>
          <w:u w:val="single"/>
        </w:rPr>
        <w:t>Járási mentőcsoportok:</w:t>
      </w:r>
    </w:p>
    <w:p w:rsidR="00F61A7F" w:rsidRDefault="00044B81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 xml:space="preserve">Érdi „Benta” Járási Mentőcsoport létszáma </w:t>
      </w:r>
      <w:r w:rsidRPr="00534475">
        <w:rPr>
          <w:rFonts w:ascii="Times New Roman" w:hAnsi="Times New Roman"/>
          <w:sz w:val="24"/>
          <w:szCs w:val="24"/>
        </w:rPr>
        <w:t>33</w:t>
      </w:r>
      <w:r w:rsidRPr="00524A0D">
        <w:rPr>
          <w:rFonts w:ascii="Times New Roman" w:hAnsi="Times New Roman"/>
          <w:sz w:val="24"/>
          <w:szCs w:val="24"/>
        </w:rPr>
        <w:t xml:space="preserve"> fő. Az Érdi Polgárőr Egyesület, a Pest Megyei Speciális Men</w:t>
      </w:r>
      <w:r w:rsidR="00521BB7">
        <w:rPr>
          <w:rFonts w:ascii="Times New Roman" w:hAnsi="Times New Roman"/>
          <w:sz w:val="24"/>
          <w:szCs w:val="24"/>
        </w:rPr>
        <w:t>tő és ÖTE</w:t>
      </w:r>
      <w:r w:rsidRPr="00524A0D">
        <w:rPr>
          <w:rFonts w:ascii="Times New Roman" w:hAnsi="Times New Roman"/>
          <w:sz w:val="24"/>
          <w:szCs w:val="24"/>
        </w:rPr>
        <w:t>, valamint Tá</w:t>
      </w:r>
      <w:r w:rsidR="00521BB7">
        <w:rPr>
          <w:rFonts w:ascii="Times New Roman" w:hAnsi="Times New Roman"/>
          <w:sz w:val="24"/>
          <w:szCs w:val="24"/>
        </w:rPr>
        <w:t xml:space="preserve">rnok ÖTE </w:t>
      </w:r>
      <w:r w:rsidRPr="00524A0D">
        <w:rPr>
          <w:rFonts w:ascii="Times New Roman" w:hAnsi="Times New Roman"/>
          <w:sz w:val="24"/>
          <w:szCs w:val="24"/>
        </w:rPr>
        <w:t>alkotja, illetve azok szakágai.</w:t>
      </w:r>
      <w:r w:rsidR="00223525">
        <w:rPr>
          <w:rFonts w:ascii="Times New Roman" w:hAnsi="Times New Roman"/>
          <w:sz w:val="24"/>
          <w:szCs w:val="24"/>
        </w:rPr>
        <w:t xml:space="preserve"> </w:t>
      </w:r>
    </w:p>
    <w:p w:rsidR="00F61A7F" w:rsidRDefault="00044B81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>Budakeszi „Vadas”</w:t>
      </w:r>
      <w:r w:rsidR="006B0AFC">
        <w:rPr>
          <w:rFonts w:ascii="Times New Roman" w:hAnsi="Times New Roman"/>
          <w:sz w:val="24"/>
          <w:szCs w:val="24"/>
        </w:rPr>
        <w:t xml:space="preserve"> Járási Mentőcsoport, a </w:t>
      </w:r>
      <w:r w:rsidR="00D7332E">
        <w:rPr>
          <w:rFonts w:ascii="Times New Roman" w:hAnsi="Times New Roman"/>
          <w:sz w:val="24"/>
          <w:szCs w:val="24"/>
        </w:rPr>
        <w:t>Biatorbágy, Budaörs</w:t>
      </w:r>
      <w:r w:rsidRPr="00524A0D">
        <w:rPr>
          <w:rFonts w:ascii="Times New Roman" w:hAnsi="Times New Roman"/>
          <w:sz w:val="24"/>
          <w:szCs w:val="24"/>
        </w:rPr>
        <w:t xml:space="preserve">, </w:t>
      </w:r>
      <w:r w:rsidR="00D7332E">
        <w:rPr>
          <w:rFonts w:ascii="Times New Roman" w:hAnsi="Times New Roman"/>
          <w:sz w:val="24"/>
          <w:szCs w:val="24"/>
        </w:rPr>
        <w:t>Páty</w:t>
      </w:r>
      <w:r w:rsidR="008D1C20">
        <w:rPr>
          <w:rFonts w:ascii="Times New Roman" w:hAnsi="Times New Roman"/>
          <w:sz w:val="24"/>
          <w:szCs w:val="24"/>
        </w:rPr>
        <w:t xml:space="preserve">, </w:t>
      </w:r>
      <w:r w:rsidRPr="00524A0D">
        <w:rPr>
          <w:rFonts w:ascii="Times New Roman" w:hAnsi="Times New Roman"/>
          <w:sz w:val="24"/>
          <w:szCs w:val="24"/>
        </w:rPr>
        <w:t>Zsá</w:t>
      </w:r>
      <w:r w:rsidR="00521BB7">
        <w:rPr>
          <w:rFonts w:ascii="Times New Roman" w:hAnsi="Times New Roman"/>
          <w:sz w:val="24"/>
          <w:szCs w:val="24"/>
        </w:rPr>
        <w:t xml:space="preserve">mbék ÖTE </w:t>
      </w:r>
      <w:r w:rsidRPr="00524A0D">
        <w:rPr>
          <w:rFonts w:ascii="Times New Roman" w:hAnsi="Times New Roman"/>
          <w:sz w:val="24"/>
          <w:szCs w:val="24"/>
        </w:rPr>
        <w:t>és a Váradi Mentőszolgálat képezi a csoportot.</w:t>
      </w:r>
      <w:r w:rsidR="00223525">
        <w:rPr>
          <w:rFonts w:ascii="Times New Roman" w:hAnsi="Times New Roman"/>
          <w:sz w:val="24"/>
          <w:szCs w:val="24"/>
        </w:rPr>
        <w:t xml:space="preserve"> </w:t>
      </w:r>
    </w:p>
    <w:p w:rsidR="00044B81" w:rsidRPr="00524A0D" w:rsidRDefault="00044B81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>Martoni Járási mentőcsoport</w:t>
      </w:r>
      <w:r w:rsidR="00D7332E">
        <w:rPr>
          <w:rFonts w:ascii="Times New Roman" w:hAnsi="Times New Roman"/>
          <w:sz w:val="24"/>
          <w:szCs w:val="24"/>
        </w:rPr>
        <w:t xml:space="preserve"> alkalmazható állománya</w:t>
      </w:r>
      <w:r w:rsidRPr="00524A0D">
        <w:rPr>
          <w:rFonts w:ascii="Times New Roman" w:hAnsi="Times New Roman"/>
          <w:sz w:val="24"/>
          <w:szCs w:val="24"/>
        </w:rPr>
        <w:t xml:space="preserve"> </w:t>
      </w:r>
      <w:r w:rsidR="006B0AFC">
        <w:rPr>
          <w:rFonts w:ascii="Times New Roman" w:hAnsi="Times New Roman"/>
          <w:sz w:val="24"/>
          <w:szCs w:val="24"/>
        </w:rPr>
        <w:t>a</w:t>
      </w:r>
      <w:r w:rsidR="00D7332E">
        <w:rPr>
          <w:rFonts w:ascii="Times New Roman" w:hAnsi="Times New Roman"/>
          <w:sz w:val="24"/>
          <w:szCs w:val="24"/>
        </w:rPr>
        <w:t xml:space="preserve"> Vál ÖTE</w:t>
      </w:r>
      <w:r w:rsidRPr="00524A0D">
        <w:rPr>
          <w:rFonts w:ascii="Times New Roman" w:hAnsi="Times New Roman"/>
          <w:sz w:val="24"/>
          <w:szCs w:val="24"/>
        </w:rPr>
        <w:t>,</w:t>
      </w:r>
      <w:r w:rsidR="006B0AFC">
        <w:rPr>
          <w:rFonts w:ascii="Times New Roman" w:hAnsi="Times New Roman"/>
          <w:sz w:val="24"/>
          <w:szCs w:val="24"/>
        </w:rPr>
        <w:t xml:space="preserve"> az</w:t>
      </w:r>
      <w:r w:rsidRPr="00524A0D">
        <w:rPr>
          <w:rFonts w:ascii="Times New Roman" w:hAnsi="Times New Roman"/>
          <w:sz w:val="24"/>
          <w:szCs w:val="24"/>
        </w:rPr>
        <w:t xml:space="preserve"> Ercsi polgárőrség, Baracska, Martonvásár és Ráckeresztúr civil önkéntesekből áll.</w:t>
      </w:r>
    </w:p>
    <w:p w:rsidR="00044B81" w:rsidRDefault="00044B81" w:rsidP="00F61A7F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C13F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Járási Mentőcsoportok a rendkívüli időjárás során bekövetkezett tömeges viharkárok és vízeltávolítások felszámo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lásában rendszeresen </w:t>
      </w:r>
      <w:r w:rsidRPr="006B0AF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özreműködnek</w:t>
      </w:r>
      <w:r w:rsidRPr="00BC13F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</w:t>
      </w:r>
    </w:p>
    <w:p w:rsidR="00044B81" w:rsidRPr="00524A0D" w:rsidRDefault="00044B81" w:rsidP="00F61A7F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4A0D">
        <w:rPr>
          <w:rFonts w:ascii="Times New Roman" w:hAnsi="Times New Roman"/>
          <w:sz w:val="24"/>
          <w:szCs w:val="24"/>
          <w:u w:val="single"/>
        </w:rPr>
        <w:t>Települési önkéntes mentőcsoportok megalakítása</w:t>
      </w:r>
      <w:r w:rsidR="00064822" w:rsidRPr="00A064C1">
        <w:rPr>
          <w:rFonts w:ascii="Times New Roman" w:hAnsi="Times New Roman"/>
          <w:sz w:val="24"/>
          <w:szCs w:val="24"/>
          <w:u w:val="single"/>
        </w:rPr>
        <w:t>:</w:t>
      </w:r>
      <w:r w:rsidR="0006482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44B81" w:rsidRDefault="00044B81" w:rsidP="00F61A7F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24A0D">
        <w:rPr>
          <w:rFonts w:ascii="Times New Roman" w:hAnsi="Times New Roman"/>
          <w:sz w:val="24"/>
          <w:szCs w:val="24"/>
        </w:rPr>
        <w:t xml:space="preserve">Biatorbágy, Érd, Herceghalom, Százhalombatta, Tárnok településeken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r w:rsidRPr="00BC13F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lapvető vízkár-elhárí</w:t>
      </w:r>
      <w:r w:rsidR="0006482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tási </w:t>
      </w:r>
      <w:r w:rsidR="00064822" w:rsidRPr="00A064C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tevékenység végrehajtása céljából</w:t>
      </w:r>
      <w:r w:rsidR="00494D68">
        <w:rPr>
          <w:rFonts w:ascii="Times New Roman" w:hAnsi="Times New Roman"/>
          <w:sz w:val="24"/>
          <w:szCs w:val="24"/>
        </w:rPr>
        <w:t xml:space="preserve"> lett megalakítva</w:t>
      </w:r>
      <w:r w:rsidRPr="00524A0D">
        <w:rPr>
          <w:rFonts w:ascii="Times New Roman" w:hAnsi="Times New Roman"/>
          <w:sz w:val="24"/>
          <w:szCs w:val="24"/>
        </w:rPr>
        <w:t xml:space="preserve"> települési önkéntes mentőcsoport.</w:t>
      </w:r>
      <w:r w:rsidRPr="00BC13F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044B81" w:rsidRPr="00524A0D" w:rsidRDefault="00044B81" w:rsidP="00F61A7F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  <w:u w:val="single"/>
        </w:rPr>
        <w:t>Munkahelyi polgári védelmi szervezetek felkészítése</w:t>
      </w:r>
      <w:r w:rsidRPr="00524A0D">
        <w:rPr>
          <w:rFonts w:ascii="Times New Roman" w:hAnsi="Times New Roman"/>
          <w:sz w:val="24"/>
          <w:szCs w:val="24"/>
        </w:rPr>
        <w:t>:</w:t>
      </w:r>
    </w:p>
    <w:p w:rsidR="00044B81" w:rsidRPr="00524A0D" w:rsidRDefault="00044B81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>Munkahelyi polgári védelmi szervezetbe a MOL Dunai Finomítóban (Százhalombatta) (</w:t>
      </w:r>
      <w:r w:rsidR="00F4663C">
        <w:rPr>
          <w:rFonts w:ascii="Times New Roman" w:hAnsi="Times New Roman"/>
          <w:sz w:val="24"/>
          <w:szCs w:val="24"/>
        </w:rPr>
        <w:t xml:space="preserve">a </w:t>
      </w:r>
      <w:r w:rsidRPr="00524A0D">
        <w:rPr>
          <w:rFonts w:ascii="Times New Roman" w:hAnsi="Times New Roman"/>
          <w:sz w:val="24"/>
          <w:szCs w:val="24"/>
        </w:rPr>
        <w:t xml:space="preserve">továbbiakban: </w:t>
      </w:r>
      <w:r>
        <w:rPr>
          <w:rFonts w:ascii="Times New Roman" w:hAnsi="Times New Roman"/>
          <w:sz w:val="24"/>
          <w:szCs w:val="24"/>
        </w:rPr>
        <w:t xml:space="preserve">MOL </w:t>
      </w:r>
      <w:r w:rsidRPr="00524A0D">
        <w:rPr>
          <w:rFonts w:ascii="Times New Roman" w:hAnsi="Times New Roman"/>
          <w:sz w:val="24"/>
          <w:szCs w:val="24"/>
        </w:rPr>
        <w:t xml:space="preserve">DUFI) </w:t>
      </w:r>
      <w:r w:rsidRPr="00534475">
        <w:rPr>
          <w:rFonts w:ascii="Times New Roman" w:hAnsi="Times New Roman"/>
          <w:sz w:val="24"/>
          <w:szCs w:val="24"/>
        </w:rPr>
        <w:t>54 fő</w:t>
      </w:r>
      <w:r w:rsidR="00494D68">
        <w:rPr>
          <w:rFonts w:ascii="Times New Roman" w:hAnsi="Times New Roman"/>
          <w:sz w:val="24"/>
          <w:szCs w:val="24"/>
        </w:rPr>
        <w:t xml:space="preserve"> lett beosztva</w:t>
      </w:r>
      <w:r w:rsidRPr="00524A0D">
        <w:rPr>
          <w:rFonts w:ascii="Times New Roman" w:hAnsi="Times New Roman"/>
          <w:sz w:val="24"/>
          <w:szCs w:val="24"/>
        </w:rPr>
        <w:t xml:space="preserve">. </w:t>
      </w:r>
    </w:p>
    <w:p w:rsidR="00F61A7F" w:rsidRPr="00524A0D" w:rsidRDefault="00044B81" w:rsidP="00F61A7F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524A0D">
        <w:t xml:space="preserve">A HTP működési területén a polgármesterek a települési veszély-elhárítási terveket pontosították, a változásokról a kirendeltséget írásban tájékoztatták. </w:t>
      </w:r>
    </w:p>
    <w:p w:rsidR="00044B81" w:rsidRPr="00524A0D" w:rsidRDefault="00044B81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4A0D">
        <w:rPr>
          <w:rFonts w:ascii="Times New Roman" w:hAnsi="Times New Roman"/>
          <w:b/>
          <w:sz w:val="24"/>
          <w:szCs w:val="24"/>
        </w:rPr>
        <w:t xml:space="preserve">A közbiztonsági referensek katasztrófavédelmi feladatokba történő </w:t>
      </w:r>
      <w:r w:rsidRPr="00A064C1">
        <w:rPr>
          <w:rFonts w:ascii="Times New Roman" w:hAnsi="Times New Roman"/>
          <w:b/>
          <w:sz w:val="24"/>
          <w:szCs w:val="24"/>
        </w:rPr>
        <w:t>bevonása</w:t>
      </w:r>
      <w:r w:rsidR="00064822" w:rsidRPr="00A064C1">
        <w:rPr>
          <w:rFonts w:ascii="Times New Roman" w:hAnsi="Times New Roman"/>
          <w:b/>
          <w:sz w:val="24"/>
          <w:szCs w:val="24"/>
        </w:rPr>
        <w:t>:</w:t>
      </w:r>
    </w:p>
    <w:p w:rsidR="005F1499" w:rsidRDefault="00044B81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4475">
        <w:rPr>
          <w:rFonts w:ascii="Times New Roman" w:hAnsi="Times New Roman"/>
          <w:sz w:val="24"/>
          <w:szCs w:val="24"/>
        </w:rPr>
        <w:t>Az I. és II. sorolású (összesen 13)</w:t>
      </w:r>
      <w:r w:rsidR="00521BB7">
        <w:rPr>
          <w:rFonts w:ascii="Times New Roman" w:hAnsi="Times New Roman"/>
          <w:sz w:val="24"/>
          <w:szCs w:val="24"/>
        </w:rPr>
        <w:t xml:space="preserve"> településen lett</w:t>
      </w:r>
      <w:r w:rsidRPr="00524A0D">
        <w:rPr>
          <w:rFonts w:ascii="Times New Roman" w:hAnsi="Times New Roman"/>
          <w:sz w:val="24"/>
          <w:szCs w:val="24"/>
        </w:rPr>
        <w:t xml:space="preserve"> közbiztonsági referens kijelöl</w:t>
      </w:r>
      <w:r w:rsidR="00521BB7">
        <w:rPr>
          <w:rFonts w:ascii="Times New Roman" w:hAnsi="Times New Roman"/>
          <w:sz w:val="24"/>
          <w:szCs w:val="24"/>
        </w:rPr>
        <w:t>ve</w:t>
      </w:r>
      <w:r w:rsidRPr="00524A0D">
        <w:rPr>
          <w:rFonts w:ascii="Times New Roman" w:hAnsi="Times New Roman"/>
          <w:sz w:val="24"/>
          <w:szCs w:val="24"/>
        </w:rPr>
        <w:t>. A közbiztonsági referensek Érd HTP működési területén, a településen bekövetkezett ká</w:t>
      </w:r>
      <w:r>
        <w:rPr>
          <w:rFonts w:ascii="Times New Roman" w:hAnsi="Times New Roman"/>
          <w:sz w:val="24"/>
          <w:szCs w:val="24"/>
        </w:rPr>
        <w:t>resemények alkalmával részt vett</w:t>
      </w:r>
      <w:r w:rsidRPr="00524A0D">
        <w:rPr>
          <w:rFonts w:ascii="Times New Roman" w:hAnsi="Times New Roman"/>
          <w:sz w:val="24"/>
          <w:szCs w:val="24"/>
        </w:rPr>
        <w:t xml:space="preserve">ek a lakosságvédelmi feladatok ellátásában, továbbá a BM </w:t>
      </w:r>
    </w:p>
    <w:p w:rsidR="00044B81" w:rsidRPr="00524A0D" w:rsidRDefault="00044B81" w:rsidP="00F61A7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  <w:r w:rsidRPr="00524A0D">
        <w:rPr>
          <w:rFonts w:ascii="Times New Roman" w:hAnsi="Times New Roman"/>
          <w:b/>
          <w:noProof/>
          <w:sz w:val="24"/>
          <w:szCs w:val="24"/>
          <w:lang w:eastAsia="hu-HU"/>
        </w:rPr>
        <w:lastRenderedPageBreak/>
        <w:t xml:space="preserve">Kockázatazonosítási eljárás tapasztalatai, települések katasztrófavédelmi osztályba </w:t>
      </w:r>
      <w:r w:rsidRPr="00A064C1">
        <w:rPr>
          <w:rFonts w:ascii="Times New Roman" w:hAnsi="Times New Roman"/>
          <w:b/>
          <w:noProof/>
          <w:sz w:val="24"/>
          <w:szCs w:val="24"/>
          <w:lang w:eastAsia="hu-HU"/>
        </w:rPr>
        <w:t>sorolása</w:t>
      </w:r>
      <w:r w:rsidR="00064822" w:rsidRPr="00A064C1">
        <w:rPr>
          <w:rFonts w:ascii="Times New Roman" w:hAnsi="Times New Roman"/>
          <w:b/>
          <w:noProof/>
          <w:sz w:val="24"/>
          <w:szCs w:val="24"/>
          <w:lang w:eastAsia="hu-HU"/>
        </w:rPr>
        <w:t>:</w:t>
      </w:r>
      <w:r w:rsidR="00064822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 </w:t>
      </w:r>
    </w:p>
    <w:p w:rsidR="00044B81" w:rsidRPr="00524A0D" w:rsidRDefault="00044B81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>I. kategóriába tartozó településeink: Százhalombatta, Ercsi, Ráckeresztúr.</w:t>
      </w:r>
    </w:p>
    <w:p w:rsidR="00044B81" w:rsidRPr="00524A0D" w:rsidRDefault="00044B81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>II. kategóriába tartozó településeink: Baracska, Biatorbágy, Budaörs, Érd, Gyúró, Kajászó, Martonvásár, Tárnok, Törökbálint, Vál.</w:t>
      </w:r>
    </w:p>
    <w:p w:rsidR="00CC73FF" w:rsidRPr="00524A0D" w:rsidRDefault="00044B81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>III. kategóriába tartozó településeink: Diósd, Etyek, Herceghalom, Páty, Pusztazámor, Sóskút, Tordas.</w:t>
      </w:r>
    </w:p>
    <w:p w:rsidR="00044B81" w:rsidRPr="00524A0D" w:rsidRDefault="00044B81" w:rsidP="00F61A7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  <w:r w:rsidRPr="00524A0D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Lakosságtájékoztatás, közintézményekkel való kapcsolattartás, közösségi </w:t>
      </w:r>
      <w:r w:rsidRPr="00A064C1">
        <w:rPr>
          <w:rFonts w:ascii="Times New Roman" w:hAnsi="Times New Roman"/>
          <w:b/>
          <w:noProof/>
          <w:sz w:val="24"/>
          <w:szCs w:val="24"/>
          <w:lang w:eastAsia="hu-HU"/>
        </w:rPr>
        <w:t>szolgálatteljesítés</w:t>
      </w:r>
      <w:r w:rsidR="00064822" w:rsidRPr="00A064C1">
        <w:rPr>
          <w:rFonts w:ascii="Times New Roman" w:hAnsi="Times New Roman"/>
          <w:b/>
          <w:noProof/>
          <w:sz w:val="24"/>
          <w:szCs w:val="24"/>
          <w:lang w:eastAsia="hu-HU"/>
        </w:rPr>
        <w:t>:</w:t>
      </w:r>
      <w:r w:rsidR="00064822">
        <w:rPr>
          <w:rFonts w:ascii="Times New Roman" w:hAnsi="Times New Roman"/>
          <w:b/>
          <w:noProof/>
          <w:sz w:val="24"/>
          <w:szCs w:val="24"/>
          <w:lang w:eastAsia="hu-HU"/>
        </w:rPr>
        <w:t xml:space="preserve"> </w:t>
      </w:r>
    </w:p>
    <w:p w:rsidR="00044B81" w:rsidRDefault="00044B81" w:rsidP="00F61A7F">
      <w:pPr>
        <w:spacing w:before="120" w:after="120" w:line="240" w:lineRule="auto"/>
        <w:jc w:val="both"/>
        <w:outlineLvl w:val="0"/>
        <w:rPr>
          <w:rFonts w:ascii="Times New Roman" w:hAnsi="Times New Roman"/>
          <w:bCs/>
          <w:spacing w:val="-6"/>
          <w:sz w:val="24"/>
          <w:szCs w:val="24"/>
        </w:rPr>
      </w:pPr>
      <w:r w:rsidRPr="00524A0D">
        <w:rPr>
          <w:rFonts w:ascii="Times New Roman" w:hAnsi="Times New Roman"/>
          <w:bCs/>
          <w:spacing w:val="-6"/>
          <w:sz w:val="24"/>
          <w:szCs w:val="24"/>
        </w:rPr>
        <w:t>A ka</w:t>
      </w:r>
      <w:r>
        <w:rPr>
          <w:rFonts w:ascii="Times New Roman" w:hAnsi="Times New Roman"/>
          <w:bCs/>
          <w:spacing w:val="-6"/>
          <w:sz w:val="24"/>
          <w:szCs w:val="24"/>
        </w:rPr>
        <w:t>tasztrófavédelem a helyi médiá</w:t>
      </w:r>
      <w:r w:rsidR="00CC73FF">
        <w:rPr>
          <w:rFonts w:ascii="Times New Roman" w:hAnsi="Times New Roman"/>
          <w:bCs/>
          <w:spacing w:val="-6"/>
          <w:sz w:val="24"/>
          <w:szCs w:val="24"/>
        </w:rPr>
        <w:t>n keresztül folyamatosan tájékoztatta a lakosságot m</w:t>
      </w:r>
      <w:r w:rsidRPr="00524A0D">
        <w:rPr>
          <w:rFonts w:ascii="Times New Roman" w:hAnsi="Times New Roman"/>
          <w:bCs/>
          <w:spacing w:val="-6"/>
          <w:sz w:val="24"/>
          <w:szCs w:val="24"/>
        </w:rPr>
        <w:t xml:space="preserve">inden alkalommal az évszaknak megfelelő figyelemfelhívó megjelenésekkel.  </w:t>
      </w:r>
    </w:p>
    <w:p w:rsidR="00044B81" w:rsidRPr="003B29B3" w:rsidRDefault="00044B81" w:rsidP="00F61A7F">
      <w:pPr>
        <w:spacing w:before="120" w:after="12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>A HTP működési területén 3 Helyi Védelmi Bizottság (</w:t>
      </w:r>
      <w:r w:rsidR="00F4663C">
        <w:rPr>
          <w:rFonts w:ascii="Times New Roman" w:hAnsi="Times New Roman"/>
          <w:sz w:val="24"/>
          <w:szCs w:val="24"/>
        </w:rPr>
        <w:t xml:space="preserve">a </w:t>
      </w:r>
      <w:r w:rsidRPr="00524A0D">
        <w:rPr>
          <w:rFonts w:ascii="Times New Roman" w:hAnsi="Times New Roman"/>
          <w:sz w:val="24"/>
          <w:szCs w:val="24"/>
        </w:rPr>
        <w:t>továbbiakban: HVB)</w:t>
      </w:r>
      <w:r w:rsidR="002C38FE">
        <w:rPr>
          <w:rFonts w:ascii="Times New Roman" w:hAnsi="Times New Roman"/>
          <w:sz w:val="24"/>
          <w:szCs w:val="24"/>
        </w:rPr>
        <w:t xml:space="preserve"> </w:t>
      </w:r>
      <w:r w:rsidR="002C38FE" w:rsidRPr="00534475">
        <w:rPr>
          <w:rFonts w:ascii="Times New Roman" w:hAnsi="Times New Roman"/>
          <w:sz w:val="24"/>
          <w:szCs w:val="24"/>
        </w:rPr>
        <w:t>működik</w:t>
      </w:r>
      <w:r w:rsidR="003B29B3">
        <w:rPr>
          <w:rFonts w:ascii="Times New Roman" w:hAnsi="Times New Roman"/>
          <w:sz w:val="24"/>
          <w:szCs w:val="24"/>
        </w:rPr>
        <w:t>, elnökei</w:t>
      </w:r>
      <w:r w:rsidRPr="00524A0D">
        <w:rPr>
          <w:rFonts w:ascii="Times New Roman" w:hAnsi="Times New Roman"/>
          <w:sz w:val="24"/>
          <w:szCs w:val="24"/>
        </w:rPr>
        <w:t>t a katasztrófavédelmi felad</w:t>
      </w:r>
      <w:r w:rsidR="003B29B3">
        <w:rPr>
          <w:rFonts w:ascii="Times New Roman" w:hAnsi="Times New Roman"/>
          <w:sz w:val="24"/>
          <w:szCs w:val="24"/>
        </w:rPr>
        <w:t>atainak ellátásában a Pest MKI I</w:t>
      </w:r>
      <w:r w:rsidRPr="00524A0D">
        <w:rPr>
          <w:rFonts w:ascii="Times New Roman" w:hAnsi="Times New Roman"/>
          <w:sz w:val="24"/>
          <w:szCs w:val="24"/>
        </w:rPr>
        <w:t>gazgatója által kijelölt hivatásos tiszt, mint katasztrófavédelmi elnökhelyettes segíti</w:t>
      </w:r>
      <w:r w:rsidR="00CB23B9">
        <w:rPr>
          <w:rFonts w:ascii="Times New Roman" w:hAnsi="Times New Roman"/>
          <w:sz w:val="24"/>
          <w:szCs w:val="24"/>
        </w:rPr>
        <w:t>.</w:t>
      </w:r>
    </w:p>
    <w:p w:rsidR="00044B81" w:rsidRPr="00524A0D" w:rsidRDefault="00044B81" w:rsidP="00F61A7F">
      <w:pPr>
        <w:spacing w:before="120"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  <w:r w:rsidRPr="00524A0D">
        <w:rPr>
          <w:rFonts w:ascii="Times New Roman" w:hAnsi="Times New Roman"/>
          <w:b/>
          <w:noProof/>
          <w:sz w:val="24"/>
          <w:szCs w:val="24"/>
          <w:lang w:eastAsia="hu-HU"/>
        </w:rPr>
        <w:t>Felkészüléssel kapcsolatos feladatok végrehajtása</w:t>
      </w:r>
      <w:r w:rsidR="002475B9" w:rsidRPr="00A064C1">
        <w:rPr>
          <w:rFonts w:ascii="Times New Roman" w:hAnsi="Times New Roman"/>
          <w:b/>
          <w:noProof/>
          <w:sz w:val="24"/>
          <w:szCs w:val="24"/>
          <w:lang w:eastAsia="hu-HU"/>
        </w:rPr>
        <w:t>:</w:t>
      </w:r>
    </w:p>
    <w:p w:rsidR="00044B81" w:rsidRPr="00524A0D" w:rsidRDefault="00044B81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 xml:space="preserve">A HTP működési területén az ár- </w:t>
      </w:r>
      <w:r w:rsidR="003B29B3">
        <w:rPr>
          <w:rFonts w:ascii="Times New Roman" w:hAnsi="Times New Roman"/>
          <w:sz w:val="24"/>
          <w:szCs w:val="24"/>
        </w:rPr>
        <w:t xml:space="preserve">és </w:t>
      </w:r>
      <w:r w:rsidRPr="00524A0D">
        <w:rPr>
          <w:rFonts w:ascii="Times New Roman" w:hAnsi="Times New Roman"/>
          <w:sz w:val="24"/>
          <w:szCs w:val="24"/>
        </w:rPr>
        <w:t>belvíz elleni védekezésre tört</w:t>
      </w:r>
      <w:r w:rsidR="003B29B3">
        <w:rPr>
          <w:rFonts w:ascii="Times New Roman" w:hAnsi="Times New Roman"/>
          <w:sz w:val="24"/>
          <w:szCs w:val="24"/>
        </w:rPr>
        <w:t xml:space="preserve">énő felkészülés érdekében </w:t>
      </w:r>
      <w:r w:rsidR="00D82363">
        <w:rPr>
          <w:rFonts w:ascii="Times New Roman" w:hAnsi="Times New Roman"/>
          <w:sz w:val="24"/>
          <w:szCs w:val="24"/>
        </w:rPr>
        <w:t>2021</w:t>
      </w:r>
      <w:r w:rsidRPr="00524A0D">
        <w:rPr>
          <w:rFonts w:ascii="Times New Roman" w:hAnsi="Times New Roman"/>
          <w:sz w:val="24"/>
          <w:szCs w:val="24"/>
        </w:rPr>
        <w:t xml:space="preserve">. évben </w:t>
      </w:r>
      <w:r>
        <w:rPr>
          <w:rFonts w:ascii="Times New Roman" w:hAnsi="Times New Roman"/>
          <w:sz w:val="24"/>
          <w:szCs w:val="24"/>
        </w:rPr>
        <w:t xml:space="preserve">a HVB-k </w:t>
      </w:r>
      <w:r w:rsidRPr="00524A0D">
        <w:rPr>
          <w:rFonts w:ascii="Times New Roman" w:hAnsi="Times New Roman"/>
          <w:sz w:val="24"/>
          <w:szCs w:val="24"/>
        </w:rPr>
        <w:t>ülésein a katasztrófavédelmi elnök-helyettesek kezdeményezésére napirendi pontként szerepelt a járások illetékességi területéhez tartozó települések ár- és belvíz általi veszélyeztetettsége. A Közép-Duna-völgyi Vízügyi Igazgatóság (</w:t>
      </w:r>
      <w:r w:rsidR="00F4663C">
        <w:rPr>
          <w:rFonts w:ascii="Times New Roman" w:hAnsi="Times New Roman"/>
          <w:sz w:val="24"/>
          <w:szCs w:val="24"/>
        </w:rPr>
        <w:t xml:space="preserve">a </w:t>
      </w:r>
      <w:r w:rsidRPr="00524A0D">
        <w:rPr>
          <w:rFonts w:ascii="Times New Roman" w:hAnsi="Times New Roman"/>
          <w:sz w:val="24"/>
          <w:szCs w:val="24"/>
        </w:rPr>
        <w:t xml:space="preserve">továbbiakban: KDV VIZIG) illetékes szakaszmérnökségeinek (I. számú Szentendrei) képviselői tájékoztatást adtak a védvonalak állapotáról, a védekezéshez szükséges készletek biztosításáról. </w:t>
      </w:r>
    </w:p>
    <w:p w:rsidR="00044B81" w:rsidRPr="00524A0D" w:rsidRDefault="00044B81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 xml:space="preserve">A belterületi csapadékvíz-elvezető rendszerek ellenőrzésében a HTP állományának tagjai folyamatosan részt vesznek. </w:t>
      </w:r>
    </w:p>
    <w:p w:rsidR="00044B81" w:rsidRPr="00524A0D" w:rsidRDefault="00044B81" w:rsidP="00F61A7F">
      <w:pPr>
        <w:tabs>
          <w:tab w:val="right" w:pos="426"/>
        </w:tabs>
        <w:spacing w:before="120" w:after="120" w:line="240" w:lineRule="auto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524A0D">
        <w:rPr>
          <w:rFonts w:ascii="Times New Roman" w:hAnsi="Times New Roman"/>
          <w:b/>
          <w:bCs/>
          <w:spacing w:val="-6"/>
          <w:sz w:val="24"/>
          <w:szCs w:val="24"/>
        </w:rPr>
        <w:t>Lakosságvédelmi tevékenység (lakosságfelkészítés, ifjúsági verseny végrehajtása, prevenciós</w:t>
      </w:r>
    </w:p>
    <w:p w:rsidR="00044B81" w:rsidRPr="00524A0D" w:rsidRDefault="00044B81" w:rsidP="00F61A7F">
      <w:pPr>
        <w:tabs>
          <w:tab w:val="right" w:pos="426"/>
        </w:tabs>
        <w:spacing w:before="120" w:after="12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524A0D">
        <w:rPr>
          <w:rFonts w:ascii="Times New Roman" w:hAnsi="Times New Roman"/>
          <w:b/>
          <w:bCs/>
          <w:spacing w:val="-6"/>
          <w:sz w:val="24"/>
          <w:szCs w:val="24"/>
        </w:rPr>
        <w:t>program, lakosságtájékoztató anyagok készítése/kiadása</w:t>
      </w:r>
      <w:r w:rsidRPr="00A064C1">
        <w:rPr>
          <w:rFonts w:ascii="Times New Roman" w:hAnsi="Times New Roman"/>
          <w:b/>
          <w:bCs/>
          <w:spacing w:val="-6"/>
          <w:sz w:val="24"/>
          <w:szCs w:val="24"/>
        </w:rPr>
        <w:t>)</w:t>
      </w:r>
      <w:r w:rsidR="002475B9" w:rsidRPr="00A064C1">
        <w:rPr>
          <w:rFonts w:ascii="Times New Roman" w:hAnsi="Times New Roman"/>
          <w:b/>
          <w:bCs/>
          <w:spacing w:val="-6"/>
          <w:sz w:val="24"/>
          <w:szCs w:val="24"/>
        </w:rPr>
        <w:t>:</w:t>
      </w:r>
    </w:p>
    <w:p w:rsidR="00044B81" w:rsidRPr="005926B1" w:rsidRDefault="00FE3653" w:rsidP="00F61A7F">
      <w:pPr>
        <w:pStyle w:val="Szvegtrzs"/>
        <w:spacing w:before="120"/>
        <w:jc w:val="both"/>
        <w:rPr>
          <w:rFonts w:ascii="Times New Roman" w:hAnsi="Times New Roman"/>
          <w:szCs w:val="24"/>
          <w:lang w:eastAsia="en-US"/>
        </w:rPr>
      </w:pPr>
      <w:r w:rsidRPr="00A51DEB">
        <w:rPr>
          <w:rFonts w:ascii="Times New Roman" w:hAnsi="Times New Roman"/>
          <w:bCs/>
          <w:szCs w:val="24"/>
        </w:rPr>
        <w:t xml:space="preserve">A Magyar Polgári Védelmi Szövetség </w:t>
      </w:r>
      <w:r>
        <w:rPr>
          <w:rFonts w:ascii="Times New Roman" w:hAnsi="Times New Roman"/>
          <w:szCs w:val="24"/>
        </w:rPr>
        <w:t>a COVID-19 járvány miatt</w:t>
      </w:r>
      <w:r w:rsidRPr="00A51DE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 felmenő rendszerű </w:t>
      </w:r>
      <w:r w:rsidRPr="00A51DEB">
        <w:rPr>
          <w:rFonts w:ascii="Times New Roman" w:hAnsi="Times New Roman"/>
          <w:szCs w:val="24"/>
        </w:rPr>
        <w:t>Katasztrófavédelmi Ifjúsági Verseny</w:t>
      </w:r>
      <w:r>
        <w:rPr>
          <w:rFonts w:ascii="Times New Roman" w:hAnsi="Times New Roman"/>
          <w:szCs w:val="24"/>
        </w:rPr>
        <w:t>t 2021-ben nem hirdette meg.</w:t>
      </w:r>
    </w:p>
    <w:p w:rsidR="00044B81" w:rsidRPr="00A064C1" w:rsidRDefault="00044B81" w:rsidP="00F61A7F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4A0D">
        <w:rPr>
          <w:rFonts w:ascii="Times New Roman" w:hAnsi="Times New Roman"/>
          <w:b/>
          <w:bCs/>
          <w:sz w:val="24"/>
          <w:szCs w:val="24"/>
        </w:rPr>
        <w:t>Vizek kártétele elleni védelem</w:t>
      </w:r>
      <w:r w:rsidR="002475B9" w:rsidRPr="00A064C1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44B81" w:rsidRPr="00524A0D" w:rsidRDefault="00044B81" w:rsidP="00F61A7F">
      <w:pPr>
        <w:tabs>
          <w:tab w:val="left" w:pos="3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064C1">
        <w:rPr>
          <w:rFonts w:ascii="Times New Roman" w:hAnsi="Times New Roman"/>
          <w:sz w:val="24"/>
          <w:szCs w:val="24"/>
          <w:u w:val="single"/>
        </w:rPr>
        <w:t>Árvíz általi veszélyeztetettség</w:t>
      </w:r>
      <w:r w:rsidR="002475B9" w:rsidRPr="00A064C1">
        <w:rPr>
          <w:rFonts w:ascii="Times New Roman" w:hAnsi="Times New Roman"/>
          <w:sz w:val="24"/>
          <w:szCs w:val="24"/>
          <w:u w:val="single"/>
        </w:rPr>
        <w:t>:</w:t>
      </w:r>
    </w:p>
    <w:p w:rsidR="00044B81" w:rsidRPr="00524A0D" w:rsidRDefault="00044B81" w:rsidP="00F61A7F">
      <w:pPr>
        <w:tabs>
          <w:tab w:val="left" w:pos="3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 xml:space="preserve">A Duna folyó jobb partján 2 település – Érd és Százhalombatta – árvíz által veszélyeztetett. A településeket védmű védi, mely állami tulajdonban és kezelésben van, árvíz esetén a védekezést a </w:t>
      </w:r>
      <w:r>
        <w:rPr>
          <w:rFonts w:ascii="Times New Roman" w:hAnsi="Times New Roman"/>
          <w:sz w:val="24"/>
          <w:szCs w:val="24"/>
        </w:rPr>
        <w:t>KDV VIZIG</w:t>
      </w:r>
      <w:r w:rsidRPr="00524A0D">
        <w:rPr>
          <w:rFonts w:ascii="Times New Roman" w:hAnsi="Times New Roman"/>
          <w:sz w:val="24"/>
          <w:szCs w:val="24"/>
        </w:rPr>
        <w:t xml:space="preserve"> irányítja.</w:t>
      </w:r>
    </w:p>
    <w:p w:rsidR="00044B81" w:rsidRPr="00524A0D" w:rsidRDefault="00044B81" w:rsidP="00F61A7F">
      <w:pPr>
        <w:tabs>
          <w:tab w:val="left" w:pos="3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4A0D">
        <w:rPr>
          <w:rFonts w:ascii="Times New Roman" w:hAnsi="Times New Roman"/>
          <w:sz w:val="24"/>
          <w:szCs w:val="24"/>
          <w:u w:val="single"/>
        </w:rPr>
        <w:t xml:space="preserve">Belvíz általi </w:t>
      </w:r>
      <w:r w:rsidRPr="00A064C1">
        <w:rPr>
          <w:rFonts w:ascii="Times New Roman" w:hAnsi="Times New Roman"/>
          <w:sz w:val="24"/>
          <w:szCs w:val="24"/>
          <w:u w:val="single"/>
        </w:rPr>
        <w:t>veszélyeztetettség</w:t>
      </w:r>
      <w:r w:rsidR="002475B9" w:rsidRPr="00A064C1">
        <w:rPr>
          <w:rFonts w:ascii="Times New Roman" w:hAnsi="Times New Roman"/>
          <w:sz w:val="24"/>
          <w:szCs w:val="24"/>
          <w:u w:val="single"/>
        </w:rPr>
        <w:t>:</w:t>
      </w:r>
    </w:p>
    <w:p w:rsidR="00F61A7F" w:rsidRPr="00524A0D" w:rsidRDefault="00044B81" w:rsidP="00F61A7F">
      <w:pPr>
        <w:tabs>
          <w:tab w:val="left" w:pos="3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 xml:space="preserve">A belvíz főként a Duna folyó melletti mélyebben fekvő, úgynevezett lefolyástalan területeken – Érd, Százhalombatta – jelent problémát. </w:t>
      </w:r>
    </w:p>
    <w:p w:rsidR="006C02D6" w:rsidRPr="00CC73FF" w:rsidRDefault="008D5836" w:rsidP="00CC73FF">
      <w:pPr>
        <w:pStyle w:val="Cmsor1"/>
        <w:spacing w:after="120" w:line="360" w:lineRule="auto"/>
        <w:ind w:left="0" w:hanging="357"/>
        <w:rPr>
          <w:rFonts w:ascii="Times New Roman" w:hAnsi="Times New Roman"/>
        </w:rPr>
      </w:pPr>
      <w:bookmarkStart w:id="25" w:name="_Toc96458677"/>
      <w:r w:rsidRPr="00682B28">
        <w:rPr>
          <w:rFonts w:ascii="Times New Roman" w:hAnsi="Times New Roman"/>
        </w:rPr>
        <w:t>Iparbiztonsági feladatok</w:t>
      </w:r>
      <w:bookmarkEnd w:id="25"/>
    </w:p>
    <w:p w:rsidR="001301E8" w:rsidRPr="00524A0D" w:rsidRDefault="001301E8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>Az engedéllyel rendelkező veszélyes üzemek számára a főváros közelsége, a fejlett közlekedési infrastruktúra számos ipari parkban megfelelő létesítmény</w:t>
      </w:r>
      <w:r w:rsidR="002B76F2">
        <w:rPr>
          <w:rFonts w:ascii="Times New Roman" w:hAnsi="Times New Roman"/>
          <w:sz w:val="24"/>
          <w:szCs w:val="24"/>
        </w:rPr>
        <w:t>n</w:t>
      </w:r>
      <w:r w:rsidRPr="00524A0D">
        <w:rPr>
          <w:rFonts w:ascii="Times New Roman" w:hAnsi="Times New Roman"/>
          <w:sz w:val="24"/>
          <w:szCs w:val="24"/>
        </w:rPr>
        <w:t xml:space="preserve">ek nyújtanak bázisokat. </w:t>
      </w:r>
      <w:r>
        <w:rPr>
          <w:rFonts w:ascii="Times New Roman" w:hAnsi="Times New Roman"/>
          <w:sz w:val="24"/>
          <w:szCs w:val="24"/>
        </w:rPr>
        <w:t>A</w:t>
      </w:r>
      <w:r w:rsidRPr="00524A0D">
        <w:rPr>
          <w:rFonts w:ascii="Times New Roman" w:hAnsi="Times New Roman"/>
          <w:sz w:val="24"/>
          <w:szCs w:val="24"/>
        </w:rPr>
        <w:t xml:space="preserve"> cégek tevékenységük változását jogszabály követő módon tervezik és megteszik az ezzel kapcsolatos bejelentéseket illetve engedélyek beszerzését.</w:t>
      </w:r>
    </w:p>
    <w:p w:rsidR="00AA12E0" w:rsidRPr="002B76F2" w:rsidRDefault="009B4165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4475">
        <w:rPr>
          <w:rFonts w:ascii="Times New Roman" w:hAnsi="Times New Roman"/>
          <w:bCs/>
          <w:color w:val="000000"/>
          <w:sz w:val="24"/>
          <w:szCs w:val="24"/>
        </w:rPr>
        <w:t>Érd</w:t>
      </w:r>
      <w:r w:rsidR="008D5836" w:rsidRPr="00534475">
        <w:rPr>
          <w:rFonts w:ascii="Times New Roman" w:hAnsi="Times New Roman"/>
          <w:bCs/>
          <w:color w:val="000000"/>
          <w:sz w:val="24"/>
          <w:szCs w:val="24"/>
        </w:rPr>
        <w:t xml:space="preserve"> HTP működési területén </w:t>
      </w:r>
      <w:r w:rsidRPr="00534475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8D5836" w:rsidRPr="00534475">
        <w:rPr>
          <w:rFonts w:ascii="Times New Roman" w:hAnsi="Times New Roman"/>
          <w:bCs/>
          <w:color w:val="000000"/>
          <w:sz w:val="24"/>
          <w:szCs w:val="24"/>
        </w:rPr>
        <w:t xml:space="preserve"> db alsó küszöbértékű</w:t>
      </w:r>
      <w:r w:rsidR="003D18F9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8D5836" w:rsidRPr="0053447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E3A2C" w:rsidRPr="00534475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8D5836" w:rsidRPr="00534475">
        <w:rPr>
          <w:rFonts w:ascii="Times New Roman" w:hAnsi="Times New Roman"/>
          <w:bCs/>
          <w:color w:val="000000"/>
          <w:sz w:val="24"/>
          <w:szCs w:val="24"/>
        </w:rPr>
        <w:t xml:space="preserve"> db felső küszöbértékű</w:t>
      </w:r>
      <w:r w:rsidR="003D18F9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8D5836" w:rsidRPr="00534475">
        <w:rPr>
          <w:rFonts w:ascii="Times New Roman" w:hAnsi="Times New Roman"/>
          <w:bCs/>
          <w:color w:val="000000"/>
          <w:sz w:val="24"/>
          <w:szCs w:val="24"/>
        </w:rPr>
        <w:t xml:space="preserve"> és </w:t>
      </w:r>
      <w:r w:rsidR="002D1516" w:rsidRPr="00534475">
        <w:rPr>
          <w:rFonts w:ascii="Times New Roman" w:hAnsi="Times New Roman"/>
          <w:bCs/>
          <w:color w:val="000000"/>
          <w:sz w:val="24"/>
          <w:szCs w:val="24"/>
        </w:rPr>
        <w:t xml:space="preserve">12 </w:t>
      </w:r>
      <w:r w:rsidR="008D5836" w:rsidRPr="00534475">
        <w:rPr>
          <w:rFonts w:ascii="Times New Roman" w:hAnsi="Times New Roman"/>
          <w:bCs/>
          <w:color w:val="000000"/>
          <w:sz w:val="24"/>
          <w:szCs w:val="24"/>
        </w:rPr>
        <w:t xml:space="preserve">db küszöbérték alatti </w:t>
      </w:r>
      <w:r w:rsidR="002B76F2">
        <w:rPr>
          <w:rFonts w:ascii="Times New Roman" w:hAnsi="Times New Roman"/>
          <w:bCs/>
          <w:color w:val="000000"/>
          <w:sz w:val="24"/>
          <w:szCs w:val="24"/>
        </w:rPr>
        <w:t>– Súlyos Kárelhárítási Terv</w:t>
      </w:r>
      <w:r w:rsidR="00510E44" w:rsidRPr="00534475">
        <w:rPr>
          <w:rFonts w:ascii="Times New Roman" w:hAnsi="Times New Roman"/>
          <w:bCs/>
          <w:color w:val="000000"/>
          <w:sz w:val="24"/>
          <w:szCs w:val="24"/>
        </w:rPr>
        <w:t xml:space="preserve"> készítésére kötelezett – </w:t>
      </w:r>
      <w:r w:rsidR="008D5836" w:rsidRPr="00534475">
        <w:rPr>
          <w:rFonts w:ascii="Times New Roman" w:hAnsi="Times New Roman"/>
          <w:bCs/>
          <w:color w:val="000000"/>
          <w:sz w:val="24"/>
          <w:szCs w:val="24"/>
        </w:rPr>
        <w:t>létesítmény található.</w:t>
      </w:r>
      <w:r w:rsidR="00AA12E0" w:rsidRPr="00534475">
        <w:rPr>
          <w:rFonts w:ascii="Times New Roman" w:hAnsi="Times New Roman"/>
          <w:sz w:val="24"/>
          <w:szCs w:val="24"/>
        </w:rPr>
        <w:t xml:space="preserve"> 2021. évben 14 esemény</w:t>
      </w:r>
      <w:r w:rsidR="002B76F2">
        <w:rPr>
          <w:rFonts w:ascii="Times New Roman" w:hAnsi="Times New Roman"/>
          <w:sz w:val="24"/>
          <w:szCs w:val="24"/>
        </w:rPr>
        <w:t xml:space="preserve"> indokolt kivizsgálást az Érd KvK</w:t>
      </w:r>
      <w:r w:rsidR="003D18F9">
        <w:rPr>
          <w:rFonts w:ascii="Times New Roman" w:hAnsi="Times New Roman"/>
          <w:sz w:val="24"/>
          <w:szCs w:val="24"/>
        </w:rPr>
        <w:t xml:space="preserve"> által.</w:t>
      </w:r>
    </w:p>
    <w:p w:rsidR="006C02D6" w:rsidRDefault="002B76F2" w:rsidP="00CC73FF">
      <w:pPr>
        <w:tabs>
          <w:tab w:val="left" w:pos="36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Az elmúlt évek </w:t>
      </w:r>
      <w:r w:rsidR="00AA12E0" w:rsidRPr="003E7AC0">
        <w:rPr>
          <w:rFonts w:ascii="Times New Roman" w:hAnsi="Times New Roman"/>
          <w:sz w:val="24"/>
          <w:szCs w:val="24"/>
        </w:rPr>
        <w:t>viszonylatában a veszélyes anyagokkal kapcsolatos események gyakorisága a kirendeltség területére jellemző nagy létszámú ipari és veszélyes üzemek jelenlétével arányos.</w:t>
      </w:r>
      <w:r>
        <w:rPr>
          <w:rFonts w:ascii="Times New Roman" w:hAnsi="Times New Roman"/>
          <w:sz w:val="24"/>
          <w:szCs w:val="24"/>
        </w:rPr>
        <w:t xml:space="preserve"> </w:t>
      </w:r>
      <w:r w:rsidR="009B4165" w:rsidRPr="00524A0D">
        <w:rPr>
          <w:rFonts w:ascii="Times New Roman" w:hAnsi="Times New Roman"/>
          <w:sz w:val="24"/>
          <w:szCs w:val="24"/>
        </w:rPr>
        <w:t>A veszélyes üzemek tevékenységének és az általuk végrehajtott gyakorlatok ellenőrzéseiben folyamatosa</w:t>
      </w:r>
      <w:r w:rsidR="000B15C5">
        <w:rPr>
          <w:rFonts w:ascii="Times New Roman" w:hAnsi="Times New Roman"/>
          <w:sz w:val="24"/>
          <w:szCs w:val="24"/>
        </w:rPr>
        <w:t>n és tervezetten veszünk részt.</w:t>
      </w:r>
      <w:r>
        <w:rPr>
          <w:rFonts w:ascii="Times New Roman" w:hAnsi="Times New Roman"/>
          <w:sz w:val="24"/>
          <w:szCs w:val="24"/>
        </w:rPr>
        <w:t xml:space="preserve"> </w:t>
      </w:r>
      <w:r w:rsidR="009B4165" w:rsidRPr="00524A0D">
        <w:rPr>
          <w:rFonts w:ascii="Times New Roman" w:hAnsi="Times New Roman"/>
          <w:sz w:val="24"/>
          <w:szCs w:val="24"/>
        </w:rPr>
        <w:t>Az üzemek területén végrehajtott ellenőrzésekkel és a gyakorlatokon való részv</w:t>
      </w:r>
      <w:r w:rsidR="009B4165">
        <w:rPr>
          <w:rFonts w:ascii="Times New Roman" w:hAnsi="Times New Roman"/>
          <w:sz w:val="24"/>
          <w:szCs w:val="24"/>
        </w:rPr>
        <w:t>ételek során lehetőségünk nyílt</w:t>
      </w:r>
      <w:r w:rsidR="009B4165" w:rsidRPr="00524A0D">
        <w:rPr>
          <w:rFonts w:ascii="Times New Roman" w:hAnsi="Times New Roman"/>
          <w:sz w:val="24"/>
          <w:szCs w:val="24"/>
        </w:rPr>
        <w:t xml:space="preserve"> a súlyos veszélyhelyzet megelőzését szolgáló fejlesztési, intézkedési javaslatokat tenni, ami az üzemzavarok, balesetek bekövetkezésének esélyét a </w:t>
      </w:r>
      <w:r w:rsidR="003D18F9">
        <w:rPr>
          <w:rFonts w:ascii="Times New Roman" w:hAnsi="Times New Roman"/>
          <w:sz w:val="24"/>
          <w:szCs w:val="24"/>
        </w:rPr>
        <w:t>lehető legkisebbre</w:t>
      </w:r>
      <w:r w:rsidR="009B4165" w:rsidRPr="00524A0D">
        <w:rPr>
          <w:rFonts w:ascii="Times New Roman" w:hAnsi="Times New Roman"/>
          <w:sz w:val="24"/>
          <w:szCs w:val="24"/>
        </w:rPr>
        <w:t xml:space="preserve"> csökkent</w:t>
      </w:r>
      <w:r w:rsidR="009B4165">
        <w:rPr>
          <w:rFonts w:ascii="Times New Roman" w:hAnsi="Times New Roman"/>
          <w:sz w:val="24"/>
          <w:szCs w:val="24"/>
        </w:rPr>
        <w:t>ik</w:t>
      </w:r>
      <w:r w:rsidR="009B4165" w:rsidRPr="00524A0D">
        <w:rPr>
          <w:rFonts w:ascii="Times New Roman" w:hAnsi="Times New Roman"/>
          <w:sz w:val="24"/>
          <w:szCs w:val="24"/>
        </w:rPr>
        <w:t xml:space="preserve"> és javít</w:t>
      </w:r>
      <w:r w:rsidR="009B4165">
        <w:rPr>
          <w:rFonts w:ascii="Times New Roman" w:hAnsi="Times New Roman"/>
          <w:sz w:val="24"/>
          <w:szCs w:val="24"/>
        </w:rPr>
        <w:t>ják</w:t>
      </w:r>
      <w:r w:rsidR="009B4165" w:rsidRPr="00524A0D">
        <w:rPr>
          <w:rFonts w:ascii="Times New Roman" w:hAnsi="Times New Roman"/>
          <w:sz w:val="24"/>
          <w:szCs w:val="24"/>
        </w:rPr>
        <w:t xml:space="preserve"> a beavatkozásokat támogató fejlesztéseket. </w:t>
      </w:r>
    </w:p>
    <w:p w:rsidR="006C02D6" w:rsidRPr="00CC73FF" w:rsidRDefault="00044B81" w:rsidP="00CC73FF">
      <w:pPr>
        <w:pStyle w:val="Cmsor1"/>
        <w:spacing w:after="120" w:line="360" w:lineRule="auto"/>
        <w:ind w:left="0" w:hanging="357"/>
        <w:rPr>
          <w:rFonts w:ascii="Times New Roman" w:hAnsi="Times New Roman"/>
        </w:rPr>
      </w:pPr>
      <w:bookmarkStart w:id="26" w:name="_Toc5629885"/>
      <w:bookmarkStart w:id="27" w:name="_Toc5630072"/>
      <w:bookmarkStart w:id="28" w:name="_Toc96458678"/>
      <w:bookmarkEnd w:id="23"/>
      <w:bookmarkEnd w:id="24"/>
      <w:r w:rsidRPr="00682B28">
        <w:rPr>
          <w:rFonts w:ascii="Times New Roman" w:hAnsi="Times New Roman"/>
        </w:rPr>
        <w:t>Gyakorlatok</w:t>
      </w:r>
      <w:bookmarkEnd w:id="26"/>
      <w:bookmarkEnd w:id="27"/>
      <w:bookmarkEnd w:id="28"/>
      <w:r w:rsidRPr="00682B28">
        <w:rPr>
          <w:rFonts w:ascii="Times New Roman" w:hAnsi="Times New Roman"/>
        </w:rPr>
        <w:t xml:space="preserve"> </w:t>
      </w:r>
    </w:p>
    <w:p w:rsidR="00044B81" w:rsidRPr="00471F15" w:rsidRDefault="00562657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sz w:val="24"/>
          <w:szCs w:val="24"/>
        </w:rPr>
        <w:t>M</w:t>
      </w:r>
      <w:r w:rsidR="00044B81" w:rsidRPr="00291FD4">
        <w:rPr>
          <w:rFonts w:ascii="Times New Roman" w:hAnsi="Times New Roman"/>
          <w:sz w:val="24"/>
          <w:szCs w:val="24"/>
        </w:rPr>
        <w:t>ind</w:t>
      </w:r>
      <w:r w:rsidR="00717132" w:rsidRPr="00291FD4">
        <w:rPr>
          <w:rFonts w:ascii="Times New Roman" w:hAnsi="Times New Roman"/>
          <w:sz w:val="24"/>
          <w:szCs w:val="24"/>
        </w:rPr>
        <w:t xml:space="preserve">en év végén </w:t>
      </w:r>
      <w:r w:rsidR="002475B9">
        <w:rPr>
          <w:rFonts w:ascii="Times New Roman" w:hAnsi="Times New Roman"/>
          <w:sz w:val="24"/>
          <w:szCs w:val="24"/>
        </w:rPr>
        <w:t>a</w:t>
      </w:r>
      <w:r w:rsidR="00717132">
        <w:rPr>
          <w:rFonts w:ascii="Times New Roman" w:hAnsi="Times New Roman"/>
          <w:sz w:val="24"/>
          <w:szCs w:val="24"/>
        </w:rPr>
        <w:t>z év közbeni beavatkozások figyelembe vételével</w:t>
      </w:r>
      <w:r w:rsidR="00123294">
        <w:rPr>
          <w:rFonts w:ascii="Times New Roman" w:hAnsi="Times New Roman"/>
          <w:sz w:val="24"/>
          <w:szCs w:val="24"/>
        </w:rPr>
        <w:t xml:space="preserve"> elkészítjük a következő esztendő</w:t>
      </w:r>
      <w:r w:rsidR="00E63EB0">
        <w:rPr>
          <w:rFonts w:ascii="Times New Roman" w:hAnsi="Times New Roman"/>
          <w:sz w:val="24"/>
          <w:szCs w:val="24"/>
        </w:rPr>
        <w:t xml:space="preserve"> képzési tervét. </w:t>
      </w:r>
      <w:r w:rsidR="00044B81" w:rsidRPr="00471F15">
        <w:rPr>
          <w:rFonts w:ascii="Times New Roman" w:hAnsi="Times New Roman"/>
          <w:sz w:val="24"/>
          <w:szCs w:val="24"/>
        </w:rPr>
        <w:t>A középmagas épületeknél történő beavatkozásokra való felkészülésre szolgáló létrakezelői gyakorlat esetén, a felvonulási útvonal és azon jelentkező akadályok megismerése, elhárítása, a magasból mentő szer gyors megtelepítése</w:t>
      </w:r>
      <w:r w:rsidR="00E63EB0">
        <w:rPr>
          <w:rFonts w:ascii="Times New Roman" w:hAnsi="Times New Roman"/>
          <w:sz w:val="24"/>
          <w:szCs w:val="24"/>
        </w:rPr>
        <w:t xml:space="preserve"> a</w:t>
      </w:r>
      <w:r w:rsidR="00044B81" w:rsidRPr="00471F15">
        <w:rPr>
          <w:rFonts w:ascii="Times New Roman" w:hAnsi="Times New Roman"/>
          <w:sz w:val="24"/>
          <w:szCs w:val="24"/>
        </w:rPr>
        <w:t xml:space="preserve"> cél. A gépjárműbalesetek alkalmával minél rövidebb időn belüli személy kiemelésére fókuszálva autóbontók területén hajtott végre mindhárom szolgálati csoport roncsvágási gyakorlatot. </w:t>
      </w:r>
    </w:p>
    <w:p w:rsidR="00044B81" w:rsidRPr="00471F15" w:rsidRDefault="00044B81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1F15">
        <w:rPr>
          <w:rFonts w:ascii="Times New Roman" w:hAnsi="Times New Roman"/>
          <w:sz w:val="24"/>
          <w:szCs w:val="24"/>
        </w:rPr>
        <w:t xml:space="preserve">A gyakorlatokon túlmenően fokozott figyelmet fordítottunk az új beavatkozási módszerek, eszközök és a központi, illetve területi szervek által kiadott intézkedések beavatkozó állomány általi megismerésére. </w:t>
      </w:r>
    </w:p>
    <w:p w:rsidR="00123294" w:rsidRDefault="00044B81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1F15">
        <w:rPr>
          <w:rFonts w:ascii="Times New Roman" w:hAnsi="Times New Roman"/>
          <w:sz w:val="24"/>
          <w:szCs w:val="24"/>
        </w:rPr>
        <w:t>A kiképzési foglalkozások alkalmával beavatkozás-taktikai, szakfelszerelés használati és szerelési fogások ismeretanyagainak elméleti és gyakorlati feldolgozása a cél. Ismétlő jelleggel is tematikába építet</w:t>
      </w:r>
      <w:r w:rsidR="002475B9">
        <w:rPr>
          <w:rFonts w:ascii="Times New Roman" w:hAnsi="Times New Roman"/>
          <w:sz w:val="24"/>
          <w:szCs w:val="24"/>
        </w:rPr>
        <w:t xml:space="preserve">t tanulmányi </w:t>
      </w:r>
      <w:r w:rsidR="002475B9" w:rsidRPr="00C01F5D">
        <w:rPr>
          <w:rFonts w:ascii="Times New Roman" w:hAnsi="Times New Roman"/>
          <w:sz w:val="24"/>
          <w:szCs w:val="24"/>
        </w:rPr>
        <w:t>anyaggal a készség</w:t>
      </w:r>
      <w:r w:rsidRPr="00C01F5D">
        <w:rPr>
          <w:rFonts w:ascii="Times New Roman" w:hAnsi="Times New Roman"/>
          <w:sz w:val="24"/>
          <w:szCs w:val="24"/>
        </w:rPr>
        <w:t>szintű elsajátítás</w:t>
      </w:r>
      <w:r w:rsidRPr="00471F15">
        <w:rPr>
          <w:rFonts w:ascii="Times New Roman" w:hAnsi="Times New Roman"/>
          <w:sz w:val="24"/>
          <w:szCs w:val="24"/>
        </w:rPr>
        <w:t xml:space="preserve"> igényét tűztük ki. A folyamatos gyakorlás külső helyszíneken szervezett szituációk megoldásával, udvari szerelési foglalkozásokon, tantermi szemléltetéssel illusztrált képzéseken, e-learning formátumú gyakorló teszteken rendelkezésre áll</w:t>
      </w:r>
      <w:r w:rsidR="002C38FE" w:rsidRPr="00471F15">
        <w:rPr>
          <w:rFonts w:ascii="Times New Roman" w:hAnsi="Times New Roman"/>
          <w:sz w:val="24"/>
          <w:szCs w:val="24"/>
        </w:rPr>
        <w:t>.</w:t>
      </w:r>
    </w:p>
    <w:p w:rsidR="00F61A7F" w:rsidRPr="00CC73FF" w:rsidRDefault="00044B81" w:rsidP="00CC73FF">
      <w:pPr>
        <w:pStyle w:val="Cmsor1"/>
        <w:spacing w:after="120" w:line="360" w:lineRule="auto"/>
        <w:ind w:left="0" w:hanging="357"/>
        <w:rPr>
          <w:rFonts w:ascii="Times New Roman" w:hAnsi="Times New Roman"/>
        </w:rPr>
      </w:pPr>
      <w:bookmarkStart w:id="29" w:name="_Toc5629886"/>
      <w:bookmarkStart w:id="30" w:name="_Toc5630073"/>
      <w:bookmarkStart w:id="31" w:name="_Toc96458679"/>
      <w:r w:rsidRPr="00682B28">
        <w:rPr>
          <w:rFonts w:ascii="Times New Roman" w:hAnsi="Times New Roman"/>
        </w:rPr>
        <w:t>Ügyeleti tevékenység</w:t>
      </w:r>
      <w:bookmarkEnd w:id="29"/>
      <w:bookmarkEnd w:id="30"/>
      <w:bookmarkEnd w:id="31"/>
    </w:p>
    <w:p w:rsidR="00044B81" w:rsidRPr="00524A0D" w:rsidRDefault="00044B81" w:rsidP="00F61A7F">
      <w:pPr>
        <w:pStyle w:val="NormlWeb"/>
        <w:spacing w:before="120" w:beforeAutospacing="0" w:after="120" w:afterAutospacing="0"/>
        <w:rPr>
          <w:b/>
        </w:rPr>
      </w:pPr>
      <w:r w:rsidRPr="00291FD4">
        <w:rPr>
          <w:b/>
        </w:rPr>
        <w:t>Riasztások</w:t>
      </w:r>
    </w:p>
    <w:p w:rsidR="00044B81" w:rsidRDefault="0042239C" w:rsidP="00F61A7F">
      <w:pPr>
        <w:pStyle w:val="NormlWeb"/>
        <w:spacing w:before="120" w:beforeAutospacing="0" w:after="120" w:afterAutospacing="0"/>
        <w:jc w:val="both"/>
      </w:pPr>
      <w:r>
        <w:t xml:space="preserve">Érd </w:t>
      </w:r>
      <w:r w:rsidR="008A5395">
        <w:t>HTP</w:t>
      </w:r>
      <w:r w:rsidR="002B76F2">
        <w:t>-n</w:t>
      </w:r>
      <w:r>
        <w:t xml:space="preserve"> 24 órás ügyeleti szolgálat működik. </w:t>
      </w:r>
      <w:r w:rsidR="00044B81" w:rsidRPr="00524A0D">
        <w:t>A káresetek, műszaki mentések</w:t>
      </w:r>
      <w:r w:rsidR="002B76F2">
        <w:t>, tömeges események alkalmával</w:t>
      </w:r>
      <w:r w:rsidR="00123294">
        <w:t xml:space="preserve"> a</w:t>
      </w:r>
      <w:r w:rsidR="00044B81" w:rsidRPr="00524A0D">
        <w:t xml:space="preserve"> HTP híradó-ügyeleti szolgálatot ellátó állományának tagja fogadja a riasztásokat a Pest </w:t>
      </w:r>
      <w:r w:rsidR="00044B81">
        <w:t>MKI ügyeletétől.</w:t>
      </w:r>
      <w:r w:rsidR="00044B81" w:rsidRPr="00524A0D">
        <w:t xml:space="preserve"> A híradó-ügyeletesének lehetősége van közvetlenül fogadni a</w:t>
      </w:r>
      <w:r w:rsidR="00044B81">
        <w:t>z állampolgárok bejelentését is</w:t>
      </w:r>
      <w:r w:rsidR="00044B81" w:rsidRPr="00524A0D">
        <w:t xml:space="preserve">. A riasztási lap megérkezését követően a híradó-ügyeletes állandó rádió kapcsolatban áll mind </w:t>
      </w:r>
      <w:r w:rsidR="002B76F2">
        <w:t>a riasztási közleményt adó, mind</w:t>
      </w:r>
      <w:r w:rsidR="00044B81" w:rsidRPr="00524A0D">
        <w:t xml:space="preserve"> a beavatkozást végző állomány tagjaival. Az állomá</w:t>
      </w:r>
      <w:r w:rsidR="00123294">
        <w:t>ny tagjai</w:t>
      </w:r>
      <w:r w:rsidR="00044B81" w:rsidRPr="00524A0D">
        <w:t xml:space="preserve"> rendszeresen részt ve</w:t>
      </w:r>
      <w:r w:rsidR="00044B81">
        <w:t>tt</w:t>
      </w:r>
      <w:r w:rsidR="00044B81" w:rsidRPr="00524A0D">
        <w:t xml:space="preserve">ek </w:t>
      </w:r>
      <w:r w:rsidR="00044B81">
        <w:t>a</w:t>
      </w:r>
      <w:r w:rsidR="00044B81" w:rsidRPr="00524A0D">
        <w:t xml:space="preserve"> továbbképzéseken. </w:t>
      </w:r>
    </w:p>
    <w:p w:rsidR="00F61A7F" w:rsidRDefault="00F61A7F" w:rsidP="00F61A7F">
      <w:pPr>
        <w:pStyle w:val="NormlWeb"/>
        <w:spacing w:before="120" w:beforeAutospacing="0" w:after="120" w:afterAutospacing="0"/>
        <w:rPr>
          <w:b/>
        </w:rPr>
      </w:pPr>
    </w:p>
    <w:p w:rsidR="00044B81" w:rsidRPr="00524A0D" w:rsidRDefault="00044B81" w:rsidP="00F61A7F">
      <w:pPr>
        <w:pStyle w:val="NormlWeb"/>
        <w:spacing w:before="120" w:beforeAutospacing="0" w:after="120" w:afterAutospacing="0"/>
        <w:rPr>
          <w:b/>
        </w:rPr>
      </w:pPr>
      <w:r w:rsidRPr="00291FD4">
        <w:rPr>
          <w:b/>
        </w:rPr>
        <w:t>Értesítési feladatok végrehajtása</w:t>
      </w:r>
    </w:p>
    <w:p w:rsidR="00123294" w:rsidRDefault="0042239C" w:rsidP="00F61A7F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05AF6">
        <w:rPr>
          <w:rFonts w:ascii="Times New Roman" w:eastAsia="Times New Roman" w:hAnsi="Times New Roman"/>
          <w:sz w:val="24"/>
          <w:szCs w:val="24"/>
          <w:lang w:eastAsia="hu-HU"/>
        </w:rPr>
        <w:t>Érd</w:t>
      </w:r>
      <w:r w:rsidR="00044B81" w:rsidRPr="00805AF6">
        <w:rPr>
          <w:rFonts w:ascii="Times New Roman" w:eastAsia="Times New Roman" w:hAnsi="Times New Roman"/>
          <w:sz w:val="24"/>
          <w:szCs w:val="24"/>
          <w:lang w:eastAsia="hu-HU"/>
        </w:rPr>
        <w:t xml:space="preserve"> HTP személyi állománya értesítéséhez és készenlétbe helyezéséhez szükséges Értesítési Tervek és Összesített Készenlétbe-helyezési Tervek, valamint Értes</w:t>
      </w:r>
      <w:r w:rsidR="00C26FE3" w:rsidRPr="00805AF6">
        <w:rPr>
          <w:rFonts w:ascii="Times New Roman" w:eastAsia="Times New Roman" w:hAnsi="Times New Roman"/>
          <w:sz w:val="24"/>
          <w:szCs w:val="24"/>
          <w:lang w:eastAsia="hu-HU"/>
        </w:rPr>
        <w:t xml:space="preserve">ítési Névjegyzékek- és Adatlapok </w:t>
      </w:r>
      <w:r w:rsidR="000B15C5" w:rsidRPr="00805AF6">
        <w:rPr>
          <w:rFonts w:ascii="Times New Roman" w:eastAsia="Times New Roman" w:hAnsi="Times New Roman"/>
          <w:sz w:val="24"/>
          <w:szCs w:val="24"/>
          <w:lang w:eastAsia="hu-HU"/>
        </w:rPr>
        <w:t>aktuálisak</w:t>
      </w:r>
      <w:r w:rsidR="00537B24" w:rsidRPr="00805AF6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2B76F2" w:rsidRPr="00805AF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805AF6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 w:rsidR="00044B81" w:rsidRPr="00805AF6">
        <w:rPr>
          <w:rFonts w:ascii="Times New Roman" w:eastAsia="Times New Roman" w:hAnsi="Times New Roman"/>
          <w:sz w:val="24"/>
          <w:szCs w:val="24"/>
          <w:lang w:eastAsia="hu-HU"/>
        </w:rPr>
        <w:t>űködési terület</w:t>
      </w:r>
      <w:r w:rsidRPr="00805AF6">
        <w:rPr>
          <w:rFonts w:ascii="Times New Roman" w:eastAsia="Times New Roman" w:hAnsi="Times New Roman"/>
          <w:sz w:val="24"/>
          <w:szCs w:val="24"/>
          <w:lang w:eastAsia="hu-HU"/>
        </w:rPr>
        <w:t>ünkön</w:t>
      </w:r>
      <w:r w:rsidR="00044B81" w:rsidRPr="00805AF6">
        <w:rPr>
          <w:rFonts w:ascii="Times New Roman" w:eastAsia="Times New Roman" w:hAnsi="Times New Roman"/>
          <w:sz w:val="24"/>
          <w:szCs w:val="24"/>
          <w:lang w:eastAsia="hu-HU"/>
        </w:rPr>
        <w:t xml:space="preserve"> található Érd, illetve Budakeszi Járás szintén rendelkezik riasztási és készenlétbe helyezési renddel. A települési szintet meghaladó beavatkozást igénylő katasztrófavédelmi feladatok ellátása érdekében a katasztrófavédelmi megbízottak elkészítik az Érd Járási-, valamint Budakeszi Járási Veszély-elhárítási Terveket. A járások veszély-elhárítási tervei évente, szükség esetén a változással érintett részek azonnali cseréje megtörtént. </w:t>
      </w:r>
    </w:p>
    <w:p w:rsidR="00924801" w:rsidRPr="00CC73FF" w:rsidRDefault="00924801" w:rsidP="00F61A7F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23294" w:rsidRPr="00CC73FF" w:rsidRDefault="00044B81" w:rsidP="00CC73FF">
      <w:pPr>
        <w:pStyle w:val="Cmsor1"/>
        <w:spacing w:after="120" w:line="360" w:lineRule="auto"/>
        <w:ind w:left="0" w:hanging="357"/>
        <w:rPr>
          <w:rFonts w:ascii="Times New Roman" w:hAnsi="Times New Roman"/>
        </w:rPr>
      </w:pPr>
      <w:bookmarkStart w:id="32" w:name="_Toc5629887"/>
      <w:bookmarkStart w:id="33" w:name="_Toc5630074"/>
      <w:bookmarkStart w:id="34" w:name="_Toc96458680"/>
      <w:r w:rsidRPr="00682B28">
        <w:rPr>
          <w:rFonts w:ascii="Times New Roman" w:hAnsi="Times New Roman"/>
        </w:rPr>
        <w:lastRenderedPageBreak/>
        <w:t>Társszervekkel való együttműködés tapasztalatai, értékelése</w:t>
      </w:r>
      <w:bookmarkEnd w:id="32"/>
      <w:bookmarkEnd w:id="33"/>
      <w:bookmarkEnd w:id="34"/>
    </w:p>
    <w:p w:rsidR="00044B81" w:rsidRPr="007E6063" w:rsidRDefault="00044B81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 xml:space="preserve">A működési területünkön </w:t>
      </w:r>
      <w:r>
        <w:rPr>
          <w:rFonts w:ascii="Times New Roman" w:hAnsi="Times New Roman"/>
          <w:sz w:val="24"/>
          <w:szCs w:val="24"/>
        </w:rPr>
        <w:t>lévő</w:t>
      </w:r>
      <w:r w:rsidRPr="00524A0D">
        <w:rPr>
          <w:rFonts w:ascii="Times New Roman" w:hAnsi="Times New Roman"/>
          <w:sz w:val="24"/>
          <w:szCs w:val="24"/>
        </w:rPr>
        <w:t xml:space="preserve"> társszervekkel az együttműködés kiemelkedő. Évente egy alkalommal Közös Rendvédelmi Nap keretén belül a nevelési és oktatási intézmények diákjait az önkormányzatokkal, a tankerülettel, a Járási hivatallal, Vöröskereszttel, Polgárőrséggel együttesen közös bemutatóval, preventív tevékenységgel, pályaorientációval </w:t>
      </w:r>
      <w:r>
        <w:rPr>
          <w:rFonts w:ascii="Times New Roman" w:hAnsi="Times New Roman"/>
          <w:sz w:val="24"/>
          <w:szCs w:val="24"/>
        </w:rPr>
        <w:t>összevontan tartjuk meg</w:t>
      </w:r>
      <w:r w:rsidR="00091352" w:rsidRPr="00C01F5D">
        <w:rPr>
          <w:rFonts w:ascii="Times New Roman" w:hAnsi="Times New Roman"/>
          <w:sz w:val="24"/>
          <w:szCs w:val="24"/>
        </w:rPr>
        <w:t xml:space="preserve">, </w:t>
      </w:r>
      <w:r w:rsidR="00562657">
        <w:rPr>
          <w:rFonts w:ascii="Times New Roman" w:hAnsi="Times New Roman"/>
          <w:sz w:val="24"/>
          <w:szCs w:val="24"/>
        </w:rPr>
        <w:t xml:space="preserve">melyre </w:t>
      </w:r>
      <w:r w:rsidR="007E6063" w:rsidRPr="00562657">
        <w:rPr>
          <w:rFonts w:ascii="Times New Roman" w:hAnsi="Times New Roman"/>
          <w:sz w:val="24"/>
          <w:szCs w:val="24"/>
        </w:rPr>
        <w:t xml:space="preserve">várhatóan a járványhelyzet feloldását </w:t>
      </w:r>
      <w:r w:rsidR="00562657">
        <w:rPr>
          <w:rFonts w:ascii="Times New Roman" w:hAnsi="Times New Roman"/>
          <w:sz w:val="24"/>
          <w:szCs w:val="24"/>
        </w:rPr>
        <w:t>követően ismét lehetőség nyílik.</w:t>
      </w:r>
    </w:p>
    <w:p w:rsidR="006C02D6" w:rsidRDefault="00044B81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1F5D">
        <w:rPr>
          <w:rFonts w:ascii="Times New Roman" w:hAnsi="Times New Roman"/>
          <w:sz w:val="24"/>
          <w:szCs w:val="24"/>
        </w:rPr>
        <w:t>Az év során K</w:t>
      </w:r>
      <w:r w:rsidR="00537B24">
        <w:rPr>
          <w:rFonts w:ascii="Times New Roman" w:hAnsi="Times New Roman"/>
          <w:sz w:val="24"/>
          <w:szCs w:val="24"/>
        </w:rPr>
        <w:t>üls</w:t>
      </w:r>
      <w:r w:rsidR="00562657">
        <w:rPr>
          <w:rFonts w:ascii="Times New Roman" w:hAnsi="Times New Roman"/>
          <w:sz w:val="24"/>
          <w:szCs w:val="24"/>
        </w:rPr>
        <w:t xml:space="preserve">ő </w:t>
      </w:r>
      <w:r w:rsidRPr="00C01F5D">
        <w:rPr>
          <w:rFonts w:ascii="Times New Roman" w:hAnsi="Times New Roman"/>
          <w:sz w:val="24"/>
          <w:szCs w:val="24"/>
        </w:rPr>
        <w:t>V</w:t>
      </w:r>
      <w:r w:rsidR="00562657">
        <w:rPr>
          <w:rFonts w:ascii="Times New Roman" w:hAnsi="Times New Roman"/>
          <w:sz w:val="24"/>
          <w:szCs w:val="24"/>
        </w:rPr>
        <w:t xml:space="preserve">édelmi </w:t>
      </w:r>
      <w:r w:rsidRPr="00C01F5D">
        <w:rPr>
          <w:rFonts w:ascii="Times New Roman" w:hAnsi="Times New Roman"/>
          <w:sz w:val="24"/>
          <w:szCs w:val="24"/>
        </w:rPr>
        <w:t>T</w:t>
      </w:r>
      <w:r w:rsidR="00562657">
        <w:rPr>
          <w:rFonts w:ascii="Times New Roman" w:hAnsi="Times New Roman"/>
          <w:sz w:val="24"/>
          <w:szCs w:val="24"/>
        </w:rPr>
        <w:t>erv</w:t>
      </w:r>
      <w:r w:rsidRPr="00524A0D">
        <w:rPr>
          <w:rFonts w:ascii="Times New Roman" w:hAnsi="Times New Roman"/>
          <w:sz w:val="24"/>
          <w:szCs w:val="24"/>
        </w:rPr>
        <w:t xml:space="preserve"> és B</w:t>
      </w:r>
      <w:r w:rsidR="00562657">
        <w:rPr>
          <w:rFonts w:ascii="Times New Roman" w:hAnsi="Times New Roman"/>
          <w:sz w:val="24"/>
          <w:szCs w:val="24"/>
        </w:rPr>
        <w:t xml:space="preserve">első </w:t>
      </w:r>
      <w:r w:rsidRPr="00524A0D">
        <w:rPr>
          <w:rFonts w:ascii="Times New Roman" w:hAnsi="Times New Roman"/>
          <w:sz w:val="24"/>
          <w:szCs w:val="24"/>
        </w:rPr>
        <w:t>V</w:t>
      </w:r>
      <w:r w:rsidR="00562657">
        <w:rPr>
          <w:rFonts w:ascii="Times New Roman" w:hAnsi="Times New Roman"/>
          <w:sz w:val="24"/>
          <w:szCs w:val="24"/>
        </w:rPr>
        <w:t xml:space="preserve">édelmi </w:t>
      </w:r>
      <w:r w:rsidRPr="00524A0D">
        <w:rPr>
          <w:rFonts w:ascii="Times New Roman" w:hAnsi="Times New Roman"/>
          <w:sz w:val="24"/>
          <w:szCs w:val="24"/>
        </w:rPr>
        <w:t>T</w:t>
      </w:r>
      <w:r w:rsidR="00562657">
        <w:rPr>
          <w:rFonts w:ascii="Times New Roman" w:hAnsi="Times New Roman"/>
          <w:sz w:val="24"/>
          <w:szCs w:val="24"/>
        </w:rPr>
        <w:t>erv</w:t>
      </w:r>
      <w:r w:rsidR="007E6063">
        <w:rPr>
          <w:rFonts w:ascii="Times New Roman" w:hAnsi="Times New Roman"/>
          <w:sz w:val="24"/>
          <w:szCs w:val="24"/>
        </w:rPr>
        <w:t xml:space="preserve"> </w:t>
      </w:r>
      <w:r w:rsidRPr="00524A0D">
        <w:rPr>
          <w:rFonts w:ascii="Times New Roman" w:hAnsi="Times New Roman"/>
          <w:sz w:val="24"/>
          <w:szCs w:val="24"/>
        </w:rPr>
        <w:t xml:space="preserve">gyakorlatokban is folyamatos </w:t>
      </w:r>
      <w:r>
        <w:rPr>
          <w:rFonts w:ascii="Times New Roman" w:hAnsi="Times New Roman"/>
          <w:sz w:val="24"/>
          <w:szCs w:val="24"/>
        </w:rPr>
        <w:t>a közös</w:t>
      </w:r>
      <w:r w:rsidRPr="00524A0D">
        <w:rPr>
          <w:rFonts w:ascii="Times New Roman" w:hAnsi="Times New Roman"/>
          <w:sz w:val="24"/>
          <w:szCs w:val="24"/>
        </w:rPr>
        <w:t xml:space="preserve"> munka. Sajtó nyilvános rendezvényeken is </w:t>
      </w:r>
      <w:r>
        <w:rPr>
          <w:rFonts w:ascii="Times New Roman" w:hAnsi="Times New Roman"/>
          <w:sz w:val="24"/>
          <w:szCs w:val="24"/>
        </w:rPr>
        <w:t>megjelenünk</w:t>
      </w:r>
      <w:r w:rsidRPr="00524A0D">
        <w:rPr>
          <w:rFonts w:ascii="Times New Roman" w:hAnsi="Times New Roman"/>
          <w:sz w:val="24"/>
          <w:szCs w:val="24"/>
        </w:rPr>
        <w:t>. A települési rendezvények során is szoros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524A0D">
        <w:rPr>
          <w:rFonts w:ascii="Times New Roman" w:hAnsi="Times New Roman"/>
          <w:sz w:val="24"/>
          <w:szCs w:val="24"/>
        </w:rPr>
        <w:t xml:space="preserve"> együttműködés.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A0D">
        <w:rPr>
          <w:rFonts w:ascii="Times New Roman" w:hAnsi="Times New Roman"/>
          <w:sz w:val="24"/>
          <w:szCs w:val="24"/>
        </w:rPr>
        <w:t xml:space="preserve">Az önkormányzatok </w:t>
      </w:r>
      <w:r>
        <w:rPr>
          <w:rFonts w:ascii="Times New Roman" w:hAnsi="Times New Roman"/>
          <w:sz w:val="24"/>
          <w:szCs w:val="24"/>
        </w:rPr>
        <w:t>HVB</w:t>
      </w:r>
      <w:r w:rsidRPr="00524A0D">
        <w:rPr>
          <w:rFonts w:ascii="Times New Roman" w:hAnsi="Times New Roman"/>
          <w:sz w:val="24"/>
          <w:szCs w:val="24"/>
        </w:rPr>
        <w:t xml:space="preserve"> ülések alkalmával, tanácskozási joguk gyakorlásával, javaslataikkal segítik a hivatásos szervek munkáját. A közrendvédelmi bizottsági üléseken rendszeresen meghívott tagként a tűzoltó parancsnokság képviselőjének jelenlétére igényt tartanak. A működési területünkön tevékenykedő társszervekkel közösen a helyi lakosság, a felnövekvő nemzedék felelősségteljesebb gondolkodásmódjának formálásában és kialakításában dolgozik együtt. </w:t>
      </w:r>
    </w:p>
    <w:p w:rsidR="006C02D6" w:rsidRPr="00CC73FF" w:rsidRDefault="00044B81" w:rsidP="00CC73FF">
      <w:pPr>
        <w:pStyle w:val="Cmsor1"/>
        <w:spacing w:after="120" w:line="360" w:lineRule="auto"/>
        <w:ind w:left="0" w:hanging="357"/>
        <w:rPr>
          <w:rFonts w:ascii="Times New Roman" w:hAnsi="Times New Roman"/>
        </w:rPr>
      </w:pPr>
      <w:bookmarkStart w:id="35" w:name="_Toc5629888"/>
      <w:bookmarkStart w:id="36" w:name="_Toc5630075"/>
      <w:bookmarkStart w:id="37" w:name="_Toc96458681"/>
      <w:r w:rsidRPr="00682B28">
        <w:rPr>
          <w:rFonts w:ascii="Times New Roman" w:hAnsi="Times New Roman"/>
        </w:rPr>
        <w:t>Működési és tárgyi feltételek</w:t>
      </w:r>
      <w:bookmarkEnd w:id="35"/>
      <w:bookmarkEnd w:id="36"/>
      <w:bookmarkEnd w:id="37"/>
    </w:p>
    <w:p w:rsidR="006C02D6" w:rsidRDefault="00AA12E0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noProof/>
          <w:sz w:val="24"/>
          <w:szCs w:val="24"/>
          <w:lang w:eastAsia="hu-HU"/>
        </w:rPr>
        <w:t>20</w:t>
      </w:r>
      <w:r>
        <w:rPr>
          <w:rFonts w:ascii="Times New Roman" w:hAnsi="Times New Roman"/>
          <w:noProof/>
          <w:sz w:val="24"/>
          <w:szCs w:val="24"/>
          <w:lang w:eastAsia="hu-HU"/>
        </w:rPr>
        <w:t>21</w:t>
      </w:r>
      <w:r w:rsidR="00044B81" w:rsidRPr="00524A0D">
        <w:rPr>
          <w:rFonts w:ascii="Times New Roman" w:hAnsi="Times New Roman"/>
          <w:noProof/>
          <w:sz w:val="24"/>
          <w:szCs w:val="24"/>
          <w:lang w:eastAsia="hu-HU"/>
        </w:rPr>
        <w:t xml:space="preserve">. évben is fokozott figyelmet fordítottunk szereink, eszközeink folyamatos </w:t>
      </w:r>
      <w:r w:rsidR="00044B81" w:rsidRPr="00E45A6C">
        <w:rPr>
          <w:rFonts w:ascii="Times New Roman" w:hAnsi="Times New Roman"/>
          <w:noProof/>
          <w:sz w:val="24"/>
          <w:szCs w:val="24"/>
          <w:lang w:eastAsia="hu-HU"/>
        </w:rPr>
        <w:t>karbantartottságának, felülvizsgálatainak meglétére</w:t>
      </w:r>
      <w:r w:rsidR="00641E83">
        <w:rPr>
          <w:rFonts w:ascii="Times New Roman" w:hAnsi="Times New Roman"/>
          <w:noProof/>
          <w:sz w:val="24"/>
          <w:szCs w:val="24"/>
          <w:lang w:eastAsia="hu-HU"/>
        </w:rPr>
        <w:t>, valamint a HTP és az Őrs állagának megóvására, a szükséges felújításokra és a lehetséges fejlesztésekre.</w:t>
      </w:r>
      <w:r w:rsidR="00123294">
        <w:rPr>
          <w:rFonts w:ascii="Times New Roman" w:hAnsi="Times New Roman"/>
          <w:sz w:val="24"/>
          <w:szCs w:val="24"/>
        </w:rPr>
        <w:t xml:space="preserve"> </w:t>
      </w:r>
      <w:r w:rsidR="00641E83">
        <w:rPr>
          <w:rFonts w:ascii="Times New Roman" w:hAnsi="Times New Roman"/>
          <w:sz w:val="24"/>
          <w:szCs w:val="24"/>
        </w:rPr>
        <w:t>Az OKF támogatásának köszönhetően kipufogógáz elvezető rendszer és starter re</w:t>
      </w:r>
      <w:r w:rsidR="002B76F2">
        <w:rPr>
          <w:rFonts w:ascii="Times New Roman" w:hAnsi="Times New Roman"/>
          <w:sz w:val="24"/>
          <w:szCs w:val="24"/>
        </w:rPr>
        <w:t>ndszer épült ki, továbbá</w:t>
      </w:r>
      <w:r w:rsidR="00641E83">
        <w:rPr>
          <w:rFonts w:ascii="Times New Roman" w:hAnsi="Times New Roman"/>
          <w:sz w:val="24"/>
          <w:szCs w:val="24"/>
        </w:rPr>
        <w:t xml:space="preserve"> nyílászárók cseréje, felújítása vált lehetővé. </w:t>
      </w:r>
      <w:r w:rsidR="006C49AB">
        <w:rPr>
          <w:rFonts w:ascii="Times New Roman" w:hAnsi="Times New Roman"/>
          <w:sz w:val="24"/>
          <w:szCs w:val="24"/>
        </w:rPr>
        <w:t>Törökbálinti KvŐ-n részleges felújításon esett át a kazán, valamint a laktanya világí</w:t>
      </w:r>
      <w:r w:rsidR="002B76F2">
        <w:rPr>
          <w:rFonts w:ascii="Times New Roman" w:hAnsi="Times New Roman"/>
          <w:sz w:val="24"/>
          <w:szCs w:val="24"/>
        </w:rPr>
        <w:t>tása is korszerűsítve lett.</w:t>
      </w:r>
      <w:r w:rsidR="00C6770D">
        <w:rPr>
          <w:rFonts w:ascii="Times New Roman" w:hAnsi="Times New Roman"/>
          <w:sz w:val="24"/>
          <w:szCs w:val="24"/>
        </w:rPr>
        <w:t xml:space="preserve"> Egy ci</w:t>
      </w:r>
      <w:r w:rsidR="00EF731C">
        <w:rPr>
          <w:rFonts w:ascii="Times New Roman" w:hAnsi="Times New Roman"/>
          <w:sz w:val="24"/>
          <w:szCs w:val="24"/>
        </w:rPr>
        <w:t>v</w:t>
      </w:r>
      <w:r w:rsidR="00C6770D">
        <w:rPr>
          <w:rFonts w:ascii="Times New Roman" w:hAnsi="Times New Roman"/>
          <w:sz w:val="24"/>
          <w:szCs w:val="24"/>
        </w:rPr>
        <w:t xml:space="preserve">il szerv </w:t>
      </w:r>
      <w:r w:rsidR="00641E83">
        <w:rPr>
          <w:rFonts w:ascii="Times New Roman" w:hAnsi="Times New Roman"/>
          <w:sz w:val="24"/>
          <w:szCs w:val="24"/>
        </w:rPr>
        <w:t>nagyvonalú adományából szintén nyílászárók</w:t>
      </w:r>
      <w:r w:rsidR="00537B24">
        <w:rPr>
          <w:rFonts w:ascii="Times New Roman" w:hAnsi="Times New Roman"/>
          <w:sz w:val="24"/>
          <w:szCs w:val="24"/>
        </w:rPr>
        <w:t>at szereztünk</w:t>
      </w:r>
      <w:r w:rsidR="00641E83" w:rsidRPr="003A5D67">
        <w:rPr>
          <w:rFonts w:ascii="Times New Roman" w:hAnsi="Times New Roman"/>
          <w:sz w:val="24"/>
          <w:szCs w:val="24"/>
        </w:rPr>
        <w:t xml:space="preserve"> és</w:t>
      </w:r>
      <w:r w:rsidR="00537B24">
        <w:rPr>
          <w:rFonts w:ascii="Times New Roman" w:hAnsi="Times New Roman"/>
          <w:sz w:val="24"/>
          <w:szCs w:val="24"/>
        </w:rPr>
        <w:t xml:space="preserve"> építettünk be</w:t>
      </w:r>
      <w:r w:rsidR="00641E83">
        <w:rPr>
          <w:rFonts w:ascii="Times New Roman" w:hAnsi="Times New Roman"/>
          <w:sz w:val="24"/>
          <w:szCs w:val="24"/>
        </w:rPr>
        <w:t>. Tá</w:t>
      </w:r>
      <w:r w:rsidR="00537B24">
        <w:rPr>
          <w:rFonts w:ascii="Times New Roman" w:hAnsi="Times New Roman"/>
          <w:sz w:val="24"/>
          <w:szCs w:val="24"/>
        </w:rPr>
        <w:t>mogatók segítségével beszer</w:t>
      </w:r>
      <w:r w:rsidR="00857969">
        <w:rPr>
          <w:rFonts w:ascii="Times New Roman" w:hAnsi="Times New Roman"/>
          <w:sz w:val="24"/>
          <w:szCs w:val="24"/>
        </w:rPr>
        <w:t>e</w:t>
      </w:r>
      <w:r w:rsidR="00537B24">
        <w:rPr>
          <w:rFonts w:ascii="Times New Roman" w:hAnsi="Times New Roman"/>
          <w:sz w:val="24"/>
          <w:szCs w:val="24"/>
        </w:rPr>
        <w:t>ztünk</w:t>
      </w:r>
      <w:r w:rsidR="00641E83">
        <w:rPr>
          <w:rFonts w:ascii="Times New Roman" w:hAnsi="Times New Roman"/>
          <w:sz w:val="24"/>
          <w:szCs w:val="24"/>
        </w:rPr>
        <w:t xml:space="preserve"> 1 db </w:t>
      </w:r>
      <w:r w:rsidR="00AF1A36">
        <w:rPr>
          <w:rFonts w:ascii="Times New Roman" w:hAnsi="Times New Roman"/>
          <w:sz w:val="24"/>
          <w:szCs w:val="24"/>
        </w:rPr>
        <w:t xml:space="preserve">Rosenbauer </w:t>
      </w:r>
      <w:r w:rsidR="00641E83">
        <w:rPr>
          <w:rFonts w:ascii="Times New Roman" w:hAnsi="Times New Roman"/>
          <w:sz w:val="24"/>
          <w:szCs w:val="24"/>
        </w:rPr>
        <w:t>Fanergy V16 tí</w:t>
      </w:r>
      <w:r w:rsidR="00537B24">
        <w:rPr>
          <w:rFonts w:ascii="Times New Roman" w:hAnsi="Times New Roman"/>
          <w:sz w:val="24"/>
          <w:szCs w:val="24"/>
        </w:rPr>
        <w:t xml:space="preserve">pusú </w:t>
      </w:r>
      <w:r w:rsidR="00AF1A36">
        <w:rPr>
          <w:rFonts w:ascii="Times New Roman" w:hAnsi="Times New Roman"/>
          <w:sz w:val="24"/>
          <w:szCs w:val="24"/>
        </w:rPr>
        <w:t>venti</w:t>
      </w:r>
      <w:r w:rsidR="00537B24">
        <w:rPr>
          <w:rFonts w:ascii="Times New Roman" w:hAnsi="Times New Roman"/>
          <w:sz w:val="24"/>
          <w:szCs w:val="24"/>
        </w:rPr>
        <w:t>l</w:t>
      </w:r>
      <w:r w:rsidR="00AF1A36">
        <w:rPr>
          <w:rFonts w:ascii="Times New Roman" w:hAnsi="Times New Roman"/>
          <w:sz w:val="24"/>
          <w:szCs w:val="24"/>
        </w:rPr>
        <w:t>átor</w:t>
      </w:r>
      <w:r w:rsidR="00537B24">
        <w:rPr>
          <w:rFonts w:ascii="Times New Roman" w:hAnsi="Times New Roman"/>
          <w:sz w:val="24"/>
          <w:szCs w:val="24"/>
        </w:rPr>
        <w:t>t</w:t>
      </w:r>
      <w:r w:rsidR="00AF1A36">
        <w:rPr>
          <w:rFonts w:ascii="Times New Roman" w:hAnsi="Times New Roman"/>
          <w:sz w:val="24"/>
          <w:szCs w:val="24"/>
        </w:rPr>
        <w:t xml:space="preserve">, 3 db </w:t>
      </w:r>
      <w:r w:rsidR="00537B24">
        <w:rPr>
          <w:rFonts w:ascii="Times New Roman" w:hAnsi="Times New Roman"/>
          <w:sz w:val="24"/>
          <w:szCs w:val="24"/>
        </w:rPr>
        <w:t>Wildfire 75 erdőtüzes tömlőkosarat</w:t>
      </w:r>
      <w:r w:rsidR="00AF1A36">
        <w:rPr>
          <w:rFonts w:ascii="Times New Roman" w:hAnsi="Times New Roman"/>
          <w:sz w:val="24"/>
          <w:szCs w:val="24"/>
        </w:rPr>
        <w:t xml:space="preserve">, </w:t>
      </w:r>
      <w:r w:rsidR="00537B24">
        <w:rPr>
          <w:rFonts w:ascii="Times New Roman" w:hAnsi="Times New Roman"/>
          <w:sz w:val="24"/>
          <w:szCs w:val="24"/>
        </w:rPr>
        <w:t>7 db</w:t>
      </w:r>
      <w:r w:rsidR="00AF1A36" w:rsidRPr="00534475">
        <w:rPr>
          <w:rFonts w:ascii="Times New Roman" w:hAnsi="Times New Roman"/>
          <w:sz w:val="24"/>
          <w:szCs w:val="24"/>
        </w:rPr>
        <w:t xml:space="preserve"> C-52</w:t>
      </w:r>
      <w:r w:rsidR="00537B24">
        <w:rPr>
          <w:rFonts w:ascii="Times New Roman" w:hAnsi="Times New Roman"/>
          <w:sz w:val="24"/>
          <w:szCs w:val="24"/>
        </w:rPr>
        <w:t xml:space="preserve"> vízpajzsot</w:t>
      </w:r>
      <w:r w:rsidR="00AF1A36" w:rsidRPr="00534475">
        <w:rPr>
          <w:rFonts w:ascii="Times New Roman" w:hAnsi="Times New Roman"/>
          <w:sz w:val="24"/>
          <w:szCs w:val="24"/>
        </w:rPr>
        <w:t>, 3-3 db biztonsági övvágó</w:t>
      </w:r>
      <w:r w:rsidR="00537B24">
        <w:rPr>
          <w:rFonts w:ascii="Times New Roman" w:hAnsi="Times New Roman"/>
          <w:sz w:val="24"/>
          <w:szCs w:val="24"/>
        </w:rPr>
        <w:t>t</w:t>
      </w:r>
      <w:r w:rsidR="00AF1A36" w:rsidRPr="00534475">
        <w:rPr>
          <w:rFonts w:ascii="Times New Roman" w:hAnsi="Times New Roman"/>
          <w:sz w:val="24"/>
          <w:szCs w:val="24"/>
        </w:rPr>
        <w:t xml:space="preserve"> és ablaktörő kalapács</w:t>
      </w:r>
      <w:r w:rsidR="00537B24">
        <w:rPr>
          <w:rFonts w:ascii="Times New Roman" w:hAnsi="Times New Roman"/>
          <w:sz w:val="24"/>
          <w:szCs w:val="24"/>
        </w:rPr>
        <w:t>ot</w:t>
      </w:r>
      <w:r w:rsidR="003A5D67">
        <w:rPr>
          <w:rFonts w:ascii="Times New Roman" w:hAnsi="Times New Roman"/>
          <w:sz w:val="24"/>
          <w:szCs w:val="24"/>
        </w:rPr>
        <w:t>.</w:t>
      </w:r>
    </w:p>
    <w:p w:rsidR="006C02D6" w:rsidRPr="00CC73FF" w:rsidRDefault="00044B81" w:rsidP="00CC73FF">
      <w:pPr>
        <w:pStyle w:val="Cmsor1"/>
        <w:spacing w:after="120" w:line="360" w:lineRule="auto"/>
        <w:ind w:left="0" w:hanging="357"/>
        <w:rPr>
          <w:rFonts w:ascii="Times New Roman" w:hAnsi="Times New Roman"/>
        </w:rPr>
      </w:pPr>
      <w:bookmarkStart w:id="38" w:name="_Toc5629889"/>
      <w:bookmarkStart w:id="39" w:name="_Toc5630076"/>
      <w:bookmarkStart w:id="40" w:name="_Toc96458682"/>
      <w:r w:rsidRPr="00471F15">
        <w:rPr>
          <w:rFonts w:ascii="Times New Roman" w:hAnsi="Times New Roman"/>
        </w:rPr>
        <w:t>Sporttevékenység</w:t>
      </w:r>
      <w:bookmarkEnd w:id="38"/>
      <w:bookmarkEnd w:id="39"/>
      <w:bookmarkEnd w:id="40"/>
    </w:p>
    <w:p w:rsidR="00663390" w:rsidRDefault="00044B81" w:rsidP="00F61A7F">
      <w:pPr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>A képzési tematikában jelentős szerepet kap</w:t>
      </w:r>
      <w:r>
        <w:rPr>
          <w:rFonts w:ascii="Times New Roman" w:hAnsi="Times New Roman"/>
          <w:sz w:val="24"/>
          <w:szCs w:val="24"/>
        </w:rPr>
        <w:t>ott</w:t>
      </w:r>
      <w:r w:rsidRPr="00524A0D">
        <w:rPr>
          <w:rFonts w:ascii="Times New Roman" w:hAnsi="Times New Roman"/>
          <w:sz w:val="24"/>
          <w:szCs w:val="24"/>
        </w:rPr>
        <w:t xml:space="preserve"> a beavatkozói állomány fizikai állóképességének szinten tartása</w:t>
      </w:r>
      <w:r w:rsidR="00EB132D">
        <w:rPr>
          <w:rFonts w:ascii="Times New Roman" w:hAnsi="Times New Roman"/>
          <w:sz w:val="24"/>
          <w:szCs w:val="24"/>
        </w:rPr>
        <w:t xml:space="preserve">, </w:t>
      </w:r>
      <w:r w:rsidRPr="00524A0D">
        <w:rPr>
          <w:rFonts w:ascii="Times New Roman" w:hAnsi="Times New Roman"/>
          <w:sz w:val="24"/>
          <w:szCs w:val="24"/>
        </w:rPr>
        <w:t>fejlesztése, aminek fokozott jelentősége van a hosszantartó igénybevételek</w:t>
      </w:r>
      <w:r w:rsidR="00EB132D">
        <w:rPr>
          <w:rFonts w:ascii="Times New Roman" w:hAnsi="Times New Roman"/>
          <w:sz w:val="24"/>
          <w:szCs w:val="24"/>
        </w:rPr>
        <w:t xml:space="preserve"> és </w:t>
      </w:r>
      <w:r w:rsidRPr="00524A0D">
        <w:rPr>
          <w:rFonts w:ascii="Times New Roman" w:hAnsi="Times New Roman"/>
          <w:sz w:val="24"/>
          <w:szCs w:val="24"/>
        </w:rPr>
        <w:t>a mindennapi munkavég</w:t>
      </w:r>
      <w:r w:rsidR="009C1B8F">
        <w:rPr>
          <w:rFonts w:ascii="Times New Roman" w:hAnsi="Times New Roman"/>
          <w:sz w:val="24"/>
          <w:szCs w:val="24"/>
        </w:rPr>
        <w:t xml:space="preserve">zés során. Az </w:t>
      </w:r>
      <w:r w:rsidR="009C1B8F" w:rsidRPr="00C01F5D">
        <w:rPr>
          <w:rFonts w:ascii="Times New Roman" w:hAnsi="Times New Roman"/>
          <w:sz w:val="24"/>
          <w:szCs w:val="24"/>
        </w:rPr>
        <w:t>állomány egészség</w:t>
      </w:r>
      <w:r w:rsidRPr="00C01F5D">
        <w:rPr>
          <w:rFonts w:ascii="Times New Roman" w:hAnsi="Times New Roman"/>
          <w:sz w:val="24"/>
          <w:szCs w:val="24"/>
        </w:rPr>
        <w:t>megőrzését szem</w:t>
      </w:r>
      <w:r w:rsidRPr="00524A0D">
        <w:rPr>
          <w:rFonts w:ascii="Times New Roman" w:hAnsi="Times New Roman"/>
          <w:sz w:val="24"/>
          <w:szCs w:val="24"/>
        </w:rPr>
        <w:t xml:space="preserve"> előtt tartva a laktanyában is biztosított a különféle sportolási lehetőség. Ezen felül az állomány egy rész</w:t>
      </w:r>
      <w:r w:rsidR="00537B24">
        <w:rPr>
          <w:rFonts w:ascii="Times New Roman" w:hAnsi="Times New Roman"/>
          <w:sz w:val="24"/>
          <w:szCs w:val="24"/>
        </w:rPr>
        <w:t>e évről</w:t>
      </w:r>
      <w:r w:rsidRPr="00524A0D">
        <w:rPr>
          <w:rFonts w:ascii="Times New Roman" w:hAnsi="Times New Roman"/>
          <w:sz w:val="24"/>
          <w:szCs w:val="24"/>
        </w:rPr>
        <w:t xml:space="preserve"> évre eredményesen vesz részt különböző sport és szakmai </w:t>
      </w:r>
      <w:r w:rsidR="00F52A48">
        <w:rPr>
          <w:rFonts w:ascii="Times New Roman" w:hAnsi="Times New Roman"/>
          <w:sz w:val="24"/>
          <w:szCs w:val="24"/>
        </w:rPr>
        <w:t>versenyeken, mint például a VII. Tűzoltó Tájfutó versenyen, a BM OKF Atlétikai Bajnokságon.</w:t>
      </w:r>
    </w:p>
    <w:p w:rsidR="00663390" w:rsidRPr="00534475" w:rsidRDefault="006D4F34" w:rsidP="00F61A7F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>2021. szeptember 17-én csapatunk képviselte az országos kismotorfecskendő-szerelő versenyen a P</w:t>
      </w:r>
      <w:r w:rsidR="00F52A48">
        <w:rPr>
          <w:rFonts w:ascii="Times New Roman" w:hAnsi="Times New Roman"/>
          <w:noProof/>
          <w:sz w:val="24"/>
          <w:szCs w:val="24"/>
          <w:lang w:eastAsia="hu-HU"/>
        </w:rPr>
        <w:t xml:space="preserve">est MKI-t, továbbá részt vettünk a </w:t>
      </w:r>
      <w:r w:rsidR="00663390" w:rsidRPr="00534475">
        <w:rPr>
          <w:rFonts w:ascii="Times New Roman" w:hAnsi="Times New Roman"/>
          <w:noProof/>
          <w:sz w:val="24"/>
          <w:szCs w:val="24"/>
          <w:lang w:eastAsia="hu-HU"/>
        </w:rPr>
        <w:t>Kispályás Labdarugó Pontszerző Bajnokságon</w:t>
      </w:r>
      <w:r w:rsidR="00F52A48">
        <w:rPr>
          <w:rFonts w:ascii="Times New Roman" w:hAnsi="Times New Roman"/>
          <w:noProof/>
          <w:sz w:val="24"/>
          <w:szCs w:val="24"/>
          <w:lang w:eastAsia="hu-HU"/>
        </w:rPr>
        <w:t xml:space="preserve">. </w:t>
      </w:r>
      <w:r w:rsidR="00663390" w:rsidRPr="00534475">
        <w:rPr>
          <w:rFonts w:ascii="Times New Roman" w:hAnsi="Times New Roman"/>
          <w:noProof/>
          <w:sz w:val="24"/>
          <w:szCs w:val="24"/>
          <w:lang w:eastAsia="hu-HU"/>
        </w:rPr>
        <w:t>A 2021. október 4-i BM és BM OKF Országos Terepfutó Bajnokságra az Érd HTP hat főt delegált.</w:t>
      </w:r>
    </w:p>
    <w:p w:rsidR="00F61A7F" w:rsidRDefault="00663390" w:rsidP="00F61A7F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  <w:r w:rsidRPr="00663390">
        <w:rPr>
          <w:rFonts w:ascii="Times New Roman" w:hAnsi="Times New Roman"/>
          <w:noProof/>
          <w:sz w:val="24"/>
          <w:szCs w:val="24"/>
          <w:lang w:eastAsia="hu-HU"/>
        </w:rPr>
        <w:t xml:space="preserve">BM Országos Úszó Bajnokságon </w:t>
      </w:r>
      <w:r w:rsidR="001B62E6">
        <w:rPr>
          <w:rFonts w:ascii="Times New Roman" w:hAnsi="Times New Roman"/>
          <w:noProof/>
          <w:sz w:val="24"/>
          <w:szCs w:val="24"/>
          <w:lang w:eastAsia="hu-HU"/>
        </w:rPr>
        <w:t>is több munkatársunk vett részt, ezzel is hozzájárulva</w:t>
      </w:r>
      <w:r w:rsidR="006D4F34">
        <w:rPr>
          <w:rFonts w:ascii="Times New Roman" w:hAnsi="Times New Roman"/>
          <w:noProof/>
          <w:sz w:val="24"/>
          <w:szCs w:val="24"/>
          <w:lang w:eastAsia="hu-HU"/>
        </w:rPr>
        <w:t xml:space="preserve"> a Pest MKI országos pontszerző bajnokságban elért 3. helyezéséhez.</w:t>
      </w:r>
    </w:p>
    <w:p w:rsidR="00924801" w:rsidRDefault="00924801" w:rsidP="00F61A7F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:rsidR="00924801" w:rsidRDefault="00924801" w:rsidP="00F61A7F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:rsidR="00924801" w:rsidRDefault="00924801" w:rsidP="00F61A7F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:rsidR="00924801" w:rsidRDefault="00924801" w:rsidP="00F61A7F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:rsidR="00F61A7F" w:rsidRPr="00CC73FF" w:rsidRDefault="002F121C" w:rsidP="00CC73FF">
      <w:pPr>
        <w:pStyle w:val="Cmsor1"/>
        <w:spacing w:after="120" w:line="360" w:lineRule="auto"/>
        <w:ind w:left="0" w:hanging="357"/>
        <w:rPr>
          <w:rFonts w:ascii="Times New Roman" w:hAnsi="Times New Roman"/>
        </w:rPr>
      </w:pPr>
      <w:bookmarkStart w:id="41" w:name="_Toc5629890"/>
      <w:bookmarkStart w:id="42" w:name="_Toc5630077"/>
      <w:bookmarkStart w:id="43" w:name="_Toc96458683"/>
      <w:r w:rsidRPr="00682B28">
        <w:rPr>
          <w:rFonts w:ascii="Times New Roman" w:hAnsi="Times New Roman"/>
        </w:rPr>
        <w:lastRenderedPageBreak/>
        <w:t>Ö</w:t>
      </w:r>
      <w:r w:rsidR="001362E4" w:rsidRPr="00682B28">
        <w:rPr>
          <w:rFonts w:ascii="Times New Roman" w:hAnsi="Times New Roman"/>
        </w:rPr>
        <w:t>sszegzés és a következő év feladatai</w:t>
      </w:r>
      <w:bookmarkEnd w:id="41"/>
      <w:bookmarkEnd w:id="42"/>
      <w:bookmarkEnd w:id="43"/>
    </w:p>
    <w:p w:rsidR="00277802" w:rsidRPr="00277802" w:rsidRDefault="00B620A6" w:rsidP="00F61A7F">
      <w:pPr>
        <w:spacing w:before="120" w:after="120" w:line="240" w:lineRule="auto"/>
        <w:jc w:val="both"/>
        <w:rPr>
          <w:lang w:val="x-none"/>
        </w:rPr>
      </w:pPr>
      <w:r>
        <w:rPr>
          <w:rFonts w:ascii="Times New Roman" w:eastAsia="Times New Roman" w:hAnsi="Times New Roman"/>
          <w:sz w:val="24"/>
          <w:szCs w:val="24"/>
        </w:rPr>
        <w:t>Érd</w:t>
      </w:r>
      <w:r w:rsidRPr="00AF077B">
        <w:rPr>
          <w:rFonts w:ascii="Times New Roman" w:eastAsia="Times New Roman" w:hAnsi="Times New Roman"/>
          <w:sz w:val="24"/>
          <w:szCs w:val="24"/>
        </w:rPr>
        <w:t xml:space="preserve"> HTP </w:t>
      </w:r>
      <w:r w:rsidRPr="00AF077B">
        <w:rPr>
          <w:rFonts w:ascii="Times New Roman" w:hAnsi="Times New Roman"/>
          <w:color w:val="000000"/>
          <w:sz w:val="24"/>
          <w:szCs w:val="24"/>
        </w:rPr>
        <w:t>a működési terület</w:t>
      </w:r>
      <w:r>
        <w:rPr>
          <w:rFonts w:ascii="Times New Roman" w:hAnsi="Times New Roman"/>
          <w:color w:val="000000"/>
          <w:sz w:val="24"/>
          <w:szCs w:val="24"/>
        </w:rPr>
        <w:t>én</w:t>
      </w:r>
      <w:r w:rsidRPr="00AF077B">
        <w:rPr>
          <w:rFonts w:ascii="Times New Roman" w:hAnsi="Times New Roman"/>
          <w:color w:val="000000"/>
          <w:sz w:val="24"/>
          <w:szCs w:val="24"/>
        </w:rPr>
        <w:t xml:space="preserve"> jelentkező mentő-tűzvédelmi feladatait hatékonyan végrehajtotta, a szakmai elvárásoknak eleget tett. Feladatait a szakmai irányítószervek és elvárásainak megfelelve végezte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F077B">
        <w:rPr>
          <w:rFonts w:ascii="Times New Roman" w:hAnsi="Times New Roman"/>
          <w:color w:val="000000"/>
          <w:sz w:val="24"/>
          <w:szCs w:val="24"/>
        </w:rPr>
        <w:t xml:space="preserve"> szem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077B">
        <w:rPr>
          <w:rFonts w:ascii="Times New Roman" w:hAnsi="Times New Roman"/>
          <w:color w:val="000000"/>
          <w:sz w:val="24"/>
          <w:szCs w:val="24"/>
        </w:rPr>
        <w:t>előt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AF077B">
        <w:rPr>
          <w:rFonts w:ascii="Times New Roman" w:hAnsi="Times New Roman"/>
          <w:color w:val="000000"/>
          <w:sz w:val="24"/>
          <w:szCs w:val="24"/>
        </w:rPr>
        <w:t xml:space="preserve"> tartva az emberi élet és az anyagi javak védelmét.</w:t>
      </w:r>
    </w:p>
    <w:p w:rsidR="00B620A6" w:rsidRDefault="00D41A77" w:rsidP="00F61A7F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4A0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070F6D" w:rsidRPr="00524A0D">
        <w:rPr>
          <w:rFonts w:ascii="Times New Roman" w:eastAsia="Times New Roman" w:hAnsi="Times New Roman"/>
          <w:sz w:val="24"/>
          <w:szCs w:val="24"/>
          <w:lang w:eastAsia="hu-HU"/>
        </w:rPr>
        <w:t xml:space="preserve"> káresetek folyamatos kielemzése</w:t>
      </w:r>
      <w:r w:rsidR="00537B24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="00070F6D" w:rsidRPr="00524A0D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Pr="00524A0D">
        <w:rPr>
          <w:rFonts w:ascii="Times New Roman" w:eastAsia="Times New Roman" w:hAnsi="Times New Roman"/>
          <w:sz w:val="24"/>
          <w:szCs w:val="24"/>
          <w:lang w:eastAsia="hu-HU"/>
        </w:rPr>
        <w:t>tudatos képzé</w:t>
      </w:r>
      <w:r w:rsidR="00070F6D" w:rsidRPr="00524A0D">
        <w:rPr>
          <w:rFonts w:ascii="Times New Roman" w:eastAsia="Times New Roman" w:hAnsi="Times New Roman"/>
          <w:sz w:val="24"/>
          <w:szCs w:val="24"/>
          <w:lang w:eastAsia="hu-HU"/>
        </w:rPr>
        <w:t>si fejlesztések</w:t>
      </w:r>
      <w:r w:rsidR="00B620A6">
        <w:rPr>
          <w:rFonts w:ascii="Times New Roman" w:eastAsia="Times New Roman" w:hAnsi="Times New Roman"/>
          <w:sz w:val="24"/>
          <w:szCs w:val="24"/>
          <w:lang w:eastAsia="hu-HU"/>
        </w:rPr>
        <w:t>, a megtartott</w:t>
      </w:r>
      <w:r w:rsidR="00070F6D" w:rsidRPr="00524A0D">
        <w:rPr>
          <w:rFonts w:ascii="Times New Roman" w:eastAsia="Times New Roman" w:hAnsi="Times New Roman"/>
          <w:sz w:val="24"/>
          <w:szCs w:val="24"/>
          <w:lang w:eastAsia="hu-HU"/>
        </w:rPr>
        <w:t xml:space="preserve"> gyakorlatok, valamint a sport </w:t>
      </w:r>
      <w:r w:rsidR="00EF2D85" w:rsidRPr="00524A0D">
        <w:rPr>
          <w:rFonts w:ascii="Times New Roman" w:eastAsia="Times New Roman" w:hAnsi="Times New Roman"/>
          <w:sz w:val="24"/>
          <w:szCs w:val="24"/>
          <w:lang w:eastAsia="hu-HU"/>
        </w:rPr>
        <w:t>egész</w:t>
      </w:r>
      <w:r w:rsidR="0060515C" w:rsidRPr="00524A0D">
        <w:rPr>
          <w:rFonts w:ascii="Times New Roman" w:eastAsia="Times New Roman" w:hAnsi="Times New Roman"/>
          <w:sz w:val="24"/>
          <w:szCs w:val="24"/>
          <w:lang w:eastAsia="hu-HU"/>
        </w:rPr>
        <w:t>ségmegőrző, csapatépítő h</w:t>
      </w:r>
      <w:r w:rsidR="00E04B3C">
        <w:rPr>
          <w:rFonts w:ascii="Times New Roman" w:eastAsia="Times New Roman" w:hAnsi="Times New Roman"/>
          <w:sz w:val="24"/>
          <w:szCs w:val="24"/>
          <w:lang w:eastAsia="hu-HU"/>
        </w:rPr>
        <w:t>atásának eredménye megmutatkozott</w:t>
      </w:r>
      <w:r w:rsidR="00232258">
        <w:rPr>
          <w:rFonts w:ascii="Times New Roman" w:eastAsia="Times New Roman" w:hAnsi="Times New Roman"/>
          <w:sz w:val="24"/>
          <w:szCs w:val="24"/>
          <w:lang w:eastAsia="hu-HU"/>
        </w:rPr>
        <w:t xml:space="preserve"> Érd</w:t>
      </w:r>
      <w:r w:rsidR="0060515C" w:rsidRPr="00524A0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04B3C">
        <w:rPr>
          <w:rFonts w:ascii="Times New Roman" w:eastAsia="Times New Roman" w:hAnsi="Times New Roman"/>
          <w:sz w:val="24"/>
          <w:szCs w:val="24"/>
          <w:lang w:eastAsia="hu-HU"/>
        </w:rPr>
        <w:t>HTP éves teljesítményében</w:t>
      </w:r>
      <w:r w:rsidR="0060515C" w:rsidRPr="00524A0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862159" w:rsidRPr="00862159">
        <w:rPr>
          <w:rFonts w:ascii="Times New Roman" w:eastAsia="Times New Roman" w:hAnsi="Times New Roman"/>
          <w:sz w:val="24"/>
          <w:szCs w:val="24"/>
          <w:lang w:eastAsia="hu-HU"/>
        </w:rPr>
        <w:t>Működési területünk előre prognosztizált veszélyeire felkészültünk, a szükséges készenléti szerekkel és szaktudással rendelkezünk. Készenléti szereink jó műszaki állapota nagymértékben támogatta célkitűzéseink megvalósítását</w:t>
      </w:r>
      <w:r w:rsidR="006854DF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781E98" w:rsidRDefault="0060515C" w:rsidP="00F61A7F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24A0D">
        <w:rPr>
          <w:rFonts w:ascii="Times New Roman" w:eastAsia="Times New Roman" w:hAnsi="Times New Roman"/>
          <w:sz w:val="24"/>
          <w:szCs w:val="24"/>
          <w:lang w:eastAsia="hu-HU"/>
        </w:rPr>
        <w:t>Az országosan is kiemelkedő vonulási számok mellett</w:t>
      </w:r>
      <w:r w:rsidR="00F64FA6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Pr="00524A0D">
        <w:rPr>
          <w:rFonts w:ascii="Times New Roman" w:eastAsia="Times New Roman" w:hAnsi="Times New Roman"/>
          <w:sz w:val="24"/>
          <w:szCs w:val="24"/>
          <w:lang w:eastAsia="hu-HU"/>
        </w:rPr>
        <w:t xml:space="preserve">a precíz </w:t>
      </w:r>
      <w:r w:rsidR="00781E98" w:rsidRPr="00C01F5D">
        <w:rPr>
          <w:rFonts w:ascii="Times New Roman" w:eastAsia="Times New Roman" w:hAnsi="Times New Roman"/>
          <w:sz w:val="24"/>
          <w:szCs w:val="24"/>
          <w:lang w:eastAsia="hu-HU"/>
        </w:rPr>
        <w:t>társadalmi kapcsolattartás</w:t>
      </w:r>
      <w:r w:rsidR="009C1B8F" w:rsidRPr="00C01F5D">
        <w:rPr>
          <w:rFonts w:ascii="Times New Roman" w:eastAsia="Times New Roman" w:hAnsi="Times New Roman"/>
          <w:sz w:val="24"/>
          <w:szCs w:val="24"/>
          <w:lang w:eastAsia="hu-HU"/>
        </w:rPr>
        <w:t>t,</w:t>
      </w:r>
      <w:r w:rsidR="00781E98" w:rsidRPr="00C01F5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41A77" w:rsidRPr="00C01F5D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781E98" w:rsidRPr="00C01F5D">
        <w:rPr>
          <w:rFonts w:ascii="Times New Roman" w:eastAsia="Times New Roman" w:hAnsi="Times New Roman"/>
          <w:sz w:val="24"/>
          <w:szCs w:val="24"/>
          <w:lang w:eastAsia="hu-HU"/>
        </w:rPr>
        <w:t xml:space="preserve">lőrelátást, </w:t>
      </w:r>
      <w:r w:rsidR="00781E98" w:rsidRPr="00153FE6">
        <w:rPr>
          <w:rFonts w:ascii="Times New Roman" w:eastAsia="Times New Roman" w:hAnsi="Times New Roman"/>
          <w:sz w:val="24"/>
          <w:szCs w:val="24"/>
          <w:lang w:eastAsia="hu-HU"/>
        </w:rPr>
        <w:t>komplex</w:t>
      </w:r>
      <w:r w:rsidR="00781E98" w:rsidRPr="00C01F5D">
        <w:rPr>
          <w:rFonts w:ascii="Times New Roman" w:eastAsia="Times New Roman" w:hAnsi="Times New Roman"/>
          <w:sz w:val="24"/>
          <w:szCs w:val="24"/>
          <w:lang w:eastAsia="hu-HU"/>
        </w:rPr>
        <w:t xml:space="preserve"> gond</w:t>
      </w:r>
      <w:r w:rsidR="00C6770D">
        <w:rPr>
          <w:rFonts w:ascii="Times New Roman" w:eastAsia="Times New Roman" w:hAnsi="Times New Roman"/>
          <w:sz w:val="24"/>
          <w:szCs w:val="24"/>
          <w:lang w:eastAsia="hu-HU"/>
        </w:rPr>
        <w:t>olkodást előtérbe helyező munkának köszönhetően pozitív visszacsatolások érkeznek.</w:t>
      </w:r>
      <w:r w:rsidR="00781E98" w:rsidRPr="00537B24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</w:p>
    <w:p w:rsidR="00CC73FF" w:rsidRDefault="001845D8" w:rsidP="00F61A7F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t>Bár a</w:t>
      </w:r>
      <w:r w:rsidR="008C1446">
        <w:rPr>
          <w:rFonts w:ascii="Times New Roman" w:hAnsi="Times New Roman"/>
          <w:noProof/>
          <w:sz w:val="24"/>
          <w:szCs w:val="24"/>
          <w:lang w:eastAsia="hu-HU"/>
        </w:rPr>
        <w:t xml:space="preserve"> beavatkozások száma </w:t>
      </w:r>
      <w:r>
        <w:rPr>
          <w:rFonts w:ascii="Times New Roman" w:hAnsi="Times New Roman"/>
          <w:noProof/>
          <w:sz w:val="24"/>
          <w:szCs w:val="24"/>
          <w:lang w:eastAsia="hu-HU"/>
        </w:rPr>
        <w:t>nem</w:t>
      </w:r>
      <w:r w:rsidR="008C1446">
        <w:rPr>
          <w:rFonts w:ascii="Times New Roman" w:hAnsi="Times New Roman"/>
          <w:noProof/>
          <w:sz w:val="24"/>
          <w:szCs w:val="24"/>
          <w:lang w:eastAsia="hu-HU"/>
        </w:rPr>
        <w:t xml:space="preserve"> nőtt 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jelentősen </w:t>
      </w:r>
      <w:r w:rsidR="008C1446">
        <w:rPr>
          <w:rFonts w:ascii="Times New Roman" w:hAnsi="Times New Roman"/>
          <w:noProof/>
          <w:sz w:val="24"/>
          <w:szCs w:val="24"/>
          <w:lang w:eastAsia="hu-HU"/>
        </w:rPr>
        <w:t>az előző évhez képest</w:t>
      </w:r>
      <w:r>
        <w:rPr>
          <w:rFonts w:ascii="Times New Roman" w:hAnsi="Times New Roman"/>
          <w:noProof/>
          <w:sz w:val="24"/>
          <w:szCs w:val="24"/>
          <w:lang w:eastAsia="hu-HU"/>
        </w:rPr>
        <w:t>, a számok további</w:t>
      </w:r>
      <w:r w:rsidR="008C1446">
        <w:rPr>
          <w:rFonts w:ascii="Times New Roman" w:hAnsi="Times New Roman"/>
          <w:noProof/>
          <w:sz w:val="24"/>
          <w:szCs w:val="24"/>
          <w:lang w:eastAsia="hu-HU"/>
        </w:rPr>
        <w:t xml:space="preserve"> csökkentés</w:t>
      </w:r>
      <w:r>
        <w:rPr>
          <w:rFonts w:ascii="Times New Roman" w:hAnsi="Times New Roman"/>
          <w:noProof/>
          <w:sz w:val="24"/>
          <w:szCs w:val="24"/>
          <w:lang w:eastAsia="hu-HU"/>
        </w:rPr>
        <w:t>e</w:t>
      </w:r>
      <w:r w:rsidR="008C1446">
        <w:rPr>
          <w:rFonts w:ascii="Times New Roman" w:hAnsi="Times New Roman"/>
          <w:noProof/>
          <w:sz w:val="24"/>
          <w:szCs w:val="24"/>
          <w:lang w:eastAsia="hu-HU"/>
        </w:rPr>
        <w:t xml:space="preserve"> érdekében </w:t>
      </w:r>
      <w:r w:rsidR="00862159" w:rsidRPr="004D7A6D">
        <w:rPr>
          <w:rFonts w:ascii="Times New Roman" w:hAnsi="Times New Roman"/>
          <w:noProof/>
          <w:sz w:val="24"/>
          <w:szCs w:val="24"/>
          <w:lang w:eastAsia="hu-HU"/>
        </w:rPr>
        <w:t>fontos feladatunknak tekintjük, hogy a lakosságot megfelelően tájékoztassuk a várható veszélyeket megelőző időszakokban. Tapasztalatunk szerint minden évszaknak megvannak a maga veszélyei, így tavasszal a vegetációs területek tüzei, nyár elején az aratással kapcsolatos veszélyek, ősszel pl. a pincékben jelentkező mustgáz mérgezések valamint télen a kialakult útviszonyok vagy a fűtéssel kapcsolatos veszélyek.</w:t>
      </w:r>
      <w:r w:rsidR="004D7A6D">
        <w:rPr>
          <w:rFonts w:ascii="Times New Roman" w:hAnsi="Times New Roman"/>
          <w:noProof/>
          <w:sz w:val="24"/>
          <w:szCs w:val="24"/>
          <w:lang w:eastAsia="hu-HU"/>
        </w:rPr>
        <w:t xml:space="preserve"> </w:t>
      </w:r>
      <w:r w:rsidR="00862159" w:rsidRPr="004D7A6D">
        <w:rPr>
          <w:rFonts w:ascii="Times New Roman" w:hAnsi="Times New Roman"/>
          <w:noProof/>
          <w:sz w:val="24"/>
          <w:szCs w:val="24"/>
          <w:lang w:eastAsia="hu-HU"/>
        </w:rPr>
        <w:t xml:space="preserve">A lakosság figyelmének felhívása érdekében minden rendelkezésünkre álló lehetőséget </w:t>
      </w:r>
      <w:r w:rsidR="00CC73FF">
        <w:rPr>
          <w:rFonts w:ascii="Times New Roman" w:hAnsi="Times New Roman"/>
          <w:noProof/>
          <w:sz w:val="24"/>
          <w:szCs w:val="24"/>
          <w:lang w:eastAsia="hu-HU"/>
        </w:rPr>
        <w:t>továbbra is igénybe veszünk az élet- és vagyonbiztonság mövelése érdekében.</w:t>
      </w:r>
    </w:p>
    <w:p w:rsidR="00070C1D" w:rsidRDefault="00781E98" w:rsidP="00F61A7F">
      <w:pPr>
        <w:spacing w:before="120" w:after="120" w:line="240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  <w:r w:rsidRPr="00C01F5D">
        <w:rPr>
          <w:rFonts w:ascii="Times New Roman" w:hAnsi="Times New Roman"/>
          <w:noProof/>
          <w:sz w:val="24"/>
          <w:szCs w:val="24"/>
          <w:lang w:eastAsia="hu-HU"/>
        </w:rPr>
        <w:t xml:space="preserve">A </w:t>
      </w:r>
      <w:r w:rsidR="001845D8" w:rsidRPr="00C01F5D">
        <w:rPr>
          <w:rFonts w:ascii="Times New Roman" w:hAnsi="Times New Roman"/>
          <w:noProof/>
          <w:sz w:val="24"/>
          <w:szCs w:val="24"/>
          <w:lang w:eastAsia="hu-HU"/>
        </w:rPr>
        <w:t>202</w:t>
      </w:r>
      <w:r w:rsidR="001845D8">
        <w:rPr>
          <w:rFonts w:ascii="Times New Roman" w:hAnsi="Times New Roman"/>
          <w:noProof/>
          <w:sz w:val="24"/>
          <w:szCs w:val="24"/>
          <w:lang w:eastAsia="hu-HU"/>
        </w:rPr>
        <w:t>1</w:t>
      </w:r>
      <w:r w:rsidRPr="00C01F5D">
        <w:rPr>
          <w:rFonts w:ascii="Times New Roman" w:hAnsi="Times New Roman"/>
          <w:noProof/>
          <w:sz w:val="24"/>
          <w:szCs w:val="24"/>
          <w:lang w:eastAsia="hu-HU"/>
        </w:rPr>
        <w:t>. évre előirányzott célkitűzés a hatósági</w:t>
      </w:r>
      <w:r w:rsidRPr="00524A0D">
        <w:rPr>
          <w:rFonts w:ascii="Times New Roman" w:hAnsi="Times New Roman"/>
          <w:noProof/>
          <w:sz w:val="24"/>
          <w:szCs w:val="24"/>
          <w:lang w:eastAsia="hu-HU"/>
        </w:rPr>
        <w:t xml:space="preserve"> részfeladatokban, ellenőrzésekben való minőségi, előremutató részvétel megvalósult. </w:t>
      </w:r>
      <w:r w:rsidR="006B773E" w:rsidRPr="00524A0D">
        <w:rPr>
          <w:rFonts w:ascii="Times New Roman" w:hAnsi="Times New Roman"/>
          <w:sz w:val="24"/>
          <w:szCs w:val="24"/>
        </w:rPr>
        <w:t>Segítettük</w:t>
      </w:r>
      <w:r w:rsidRPr="00524A0D">
        <w:rPr>
          <w:rFonts w:ascii="Times New Roman" w:hAnsi="Times New Roman"/>
          <w:sz w:val="24"/>
          <w:szCs w:val="24"/>
        </w:rPr>
        <w:t xml:space="preserve"> I-es és II-es kategóriába sorolt </w:t>
      </w:r>
      <w:r w:rsidR="00070C1D">
        <w:rPr>
          <w:rFonts w:ascii="Times New Roman" w:hAnsi="Times New Roman"/>
          <w:sz w:val="24"/>
          <w:szCs w:val="24"/>
        </w:rPr>
        <w:t xml:space="preserve">ÖTE-k </w:t>
      </w:r>
      <w:r w:rsidR="006B773E" w:rsidRPr="00524A0D">
        <w:rPr>
          <w:rFonts w:ascii="Times New Roman" w:hAnsi="Times New Roman"/>
          <w:sz w:val="24"/>
          <w:szCs w:val="24"/>
        </w:rPr>
        <w:t>bevethetőségének növelését</w:t>
      </w:r>
      <w:r w:rsidRPr="00524A0D">
        <w:rPr>
          <w:rFonts w:ascii="Times New Roman" w:hAnsi="Times New Roman"/>
          <w:sz w:val="24"/>
          <w:szCs w:val="24"/>
        </w:rPr>
        <w:t xml:space="preserve">, az elméleti és </w:t>
      </w:r>
      <w:r w:rsidR="006B773E" w:rsidRPr="00524A0D">
        <w:rPr>
          <w:rFonts w:ascii="Times New Roman" w:hAnsi="Times New Roman"/>
          <w:sz w:val="24"/>
          <w:szCs w:val="24"/>
        </w:rPr>
        <w:t>gyakorlati képzettségük fokozását</w:t>
      </w:r>
      <w:r w:rsidRPr="00524A0D">
        <w:rPr>
          <w:rFonts w:ascii="Times New Roman" w:hAnsi="Times New Roman"/>
          <w:sz w:val="24"/>
          <w:szCs w:val="24"/>
        </w:rPr>
        <w:t>, technikai színvonal</w:t>
      </w:r>
      <w:r w:rsidR="00537B24">
        <w:rPr>
          <w:rFonts w:ascii="Times New Roman" w:hAnsi="Times New Roman"/>
          <w:sz w:val="24"/>
          <w:szCs w:val="24"/>
        </w:rPr>
        <w:t>uk javítását</w:t>
      </w:r>
      <w:r w:rsidRPr="00524A0D">
        <w:rPr>
          <w:rFonts w:ascii="Times New Roman" w:hAnsi="Times New Roman"/>
          <w:sz w:val="24"/>
          <w:szCs w:val="24"/>
        </w:rPr>
        <w:t>.</w:t>
      </w:r>
      <w:r w:rsidR="00537B24">
        <w:rPr>
          <w:rFonts w:ascii="Times New Roman" w:hAnsi="Times New Roman"/>
          <w:noProof/>
          <w:sz w:val="24"/>
          <w:szCs w:val="24"/>
          <w:lang w:eastAsia="hu-HU"/>
        </w:rPr>
        <w:t xml:space="preserve"> </w:t>
      </w:r>
      <w:r w:rsidR="001C19F9" w:rsidRPr="00524A0D">
        <w:rPr>
          <w:rFonts w:ascii="Times New Roman" w:hAnsi="Times New Roman"/>
          <w:sz w:val="24"/>
          <w:szCs w:val="24"/>
        </w:rPr>
        <w:t xml:space="preserve">Az </w:t>
      </w:r>
      <w:r w:rsidR="00070C1D">
        <w:rPr>
          <w:rFonts w:ascii="Times New Roman" w:hAnsi="Times New Roman"/>
          <w:sz w:val="24"/>
          <w:szCs w:val="24"/>
        </w:rPr>
        <w:t xml:space="preserve">ÖTE-k </w:t>
      </w:r>
      <w:r w:rsidR="001C19F9" w:rsidRPr="00524A0D">
        <w:rPr>
          <w:rFonts w:ascii="Times New Roman" w:hAnsi="Times New Roman"/>
          <w:sz w:val="24"/>
          <w:szCs w:val="24"/>
        </w:rPr>
        <w:t>technikai és felszerelésbeli pályázati úton történő fejlesztése megvalósult.</w:t>
      </w:r>
      <w:r w:rsidR="006F4196" w:rsidRPr="00524A0D">
        <w:rPr>
          <w:rFonts w:ascii="Times New Roman" w:hAnsi="Times New Roman"/>
          <w:sz w:val="24"/>
          <w:szCs w:val="24"/>
        </w:rPr>
        <w:t xml:space="preserve"> </w:t>
      </w:r>
    </w:p>
    <w:p w:rsidR="00070C1D" w:rsidRDefault="006F4196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24A0D">
        <w:rPr>
          <w:rFonts w:ascii="Times New Roman" w:hAnsi="Times New Roman"/>
          <w:sz w:val="24"/>
          <w:szCs w:val="24"/>
        </w:rPr>
        <w:t>A veszélyes üzemekbe</w:t>
      </w:r>
      <w:r w:rsidR="00857969">
        <w:rPr>
          <w:rFonts w:ascii="Times New Roman" w:hAnsi="Times New Roman"/>
          <w:sz w:val="24"/>
          <w:szCs w:val="24"/>
        </w:rPr>
        <w:t>n</w:t>
      </w:r>
      <w:r w:rsidRPr="00524A0D">
        <w:rPr>
          <w:rFonts w:ascii="Times New Roman" w:hAnsi="Times New Roman"/>
          <w:sz w:val="24"/>
          <w:szCs w:val="24"/>
        </w:rPr>
        <w:t xml:space="preserve"> tartott gyakorlatokkal és ellenőrzésekkel a védelmi tevékenység ellátásában résztvevők együttműködése, az alkalmazható taktika és technika megismerése és használata megerősödött. Folytattuk az előző</w:t>
      </w:r>
      <w:r w:rsidR="00781E98" w:rsidRPr="00524A0D">
        <w:rPr>
          <w:rFonts w:ascii="Times New Roman" w:hAnsi="Times New Roman"/>
          <w:sz w:val="24"/>
          <w:szCs w:val="24"/>
        </w:rPr>
        <w:t xml:space="preserve"> években megkezdett oltóvízforrások ellenőrzését </w:t>
      </w:r>
      <w:r w:rsidR="00070C1D">
        <w:rPr>
          <w:rFonts w:ascii="Times New Roman" w:hAnsi="Times New Roman"/>
          <w:sz w:val="24"/>
          <w:szCs w:val="24"/>
        </w:rPr>
        <w:t>a célból, hogy</w:t>
      </w:r>
      <w:r w:rsidR="00781E98" w:rsidRPr="00524A0D">
        <w:rPr>
          <w:rFonts w:ascii="Times New Roman" w:hAnsi="Times New Roman"/>
          <w:sz w:val="24"/>
          <w:szCs w:val="24"/>
        </w:rPr>
        <w:t xml:space="preserve"> a beavatkozások alkalmával a települési oltóvízforrások minden ese</w:t>
      </w:r>
      <w:r w:rsidRPr="00524A0D">
        <w:rPr>
          <w:rFonts w:ascii="Times New Roman" w:hAnsi="Times New Roman"/>
          <w:sz w:val="24"/>
          <w:szCs w:val="24"/>
        </w:rPr>
        <w:t xml:space="preserve">tben igénybe vehetőek legyenek. </w:t>
      </w:r>
    </w:p>
    <w:p w:rsidR="00862159" w:rsidRDefault="00862159" w:rsidP="00F61A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2159">
        <w:rPr>
          <w:rFonts w:ascii="Times New Roman" w:hAnsi="Times New Roman"/>
          <w:sz w:val="24"/>
          <w:szCs w:val="24"/>
        </w:rPr>
        <w:t>Felkészültünk a működési területünket jellemző változásokra, az új munkahelyteremtő beruházások a készenléti állomány ismereteinek bővítését tette szükségessé. Az új ipari beruházások és az új útvonalak megismerése továbbra is kihívást jelent a készenléti állomány számára</w:t>
      </w:r>
      <w:r>
        <w:rPr>
          <w:rFonts w:ascii="Times New Roman" w:hAnsi="Times New Roman"/>
          <w:sz w:val="24"/>
          <w:szCs w:val="24"/>
        </w:rPr>
        <w:t>.</w:t>
      </w:r>
    </w:p>
    <w:p w:rsidR="00F61A7F" w:rsidRDefault="003D631D" w:rsidP="00F61A7F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34475">
        <w:rPr>
          <w:rFonts w:ascii="Times New Roman" w:eastAsia="Times New Roman" w:hAnsi="Times New Roman"/>
          <w:sz w:val="24"/>
          <w:szCs w:val="24"/>
          <w:lang w:eastAsia="hu-HU"/>
        </w:rPr>
        <w:t xml:space="preserve">A koronavírus járvány terjedése nagymértékben átalakította a </w:t>
      </w:r>
      <w:r w:rsidR="00F92383" w:rsidRPr="00534475">
        <w:rPr>
          <w:rFonts w:ascii="Times New Roman" w:eastAsia="Times New Roman" w:hAnsi="Times New Roman"/>
          <w:sz w:val="24"/>
          <w:szCs w:val="24"/>
          <w:lang w:eastAsia="hu-HU"/>
        </w:rPr>
        <w:t>2021</w:t>
      </w:r>
      <w:r w:rsidRPr="00534475">
        <w:rPr>
          <w:rFonts w:ascii="Times New Roman" w:eastAsia="Times New Roman" w:hAnsi="Times New Roman"/>
          <w:sz w:val="24"/>
          <w:szCs w:val="24"/>
          <w:lang w:eastAsia="hu-HU"/>
        </w:rPr>
        <w:t>. évre betervezett, beütemezett feladatok végrehajtását. Mindez</w:t>
      </w:r>
      <w:r w:rsidR="00537B24">
        <w:rPr>
          <w:rFonts w:ascii="Times New Roman" w:eastAsia="Times New Roman" w:hAnsi="Times New Roman"/>
          <w:sz w:val="24"/>
          <w:szCs w:val="24"/>
          <w:lang w:eastAsia="hu-HU"/>
        </w:rPr>
        <w:t>ek mellett</w:t>
      </w:r>
      <w:r w:rsidR="008C1446" w:rsidRPr="00534475">
        <w:rPr>
          <w:rFonts w:ascii="Times New Roman" w:eastAsia="Times New Roman" w:hAnsi="Times New Roman"/>
          <w:sz w:val="24"/>
          <w:szCs w:val="24"/>
          <w:lang w:eastAsia="hu-HU"/>
        </w:rPr>
        <w:t xml:space="preserve"> Érd HTP a</w:t>
      </w:r>
      <w:r w:rsidRPr="00534475">
        <w:rPr>
          <w:rFonts w:ascii="Times New Roman" w:eastAsia="Times New Roman" w:hAnsi="Times New Roman"/>
          <w:sz w:val="24"/>
          <w:szCs w:val="24"/>
          <w:lang w:eastAsia="hu-HU"/>
        </w:rPr>
        <w:t xml:space="preserve"> működési terület</w:t>
      </w:r>
      <w:r w:rsidR="008C1446" w:rsidRPr="00534475">
        <w:rPr>
          <w:rFonts w:ascii="Times New Roman" w:eastAsia="Times New Roman" w:hAnsi="Times New Roman"/>
          <w:sz w:val="24"/>
          <w:szCs w:val="24"/>
          <w:lang w:eastAsia="hu-HU"/>
        </w:rPr>
        <w:t xml:space="preserve">én </w:t>
      </w:r>
      <w:r w:rsidRPr="00534475">
        <w:rPr>
          <w:rFonts w:ascii="Times New Roman" w:eastAsia="Times New Roman" w:hAnsi="Times New Roman"/>
          <w:sz w:val="24"/>
          <w:szCs w:val="24"/>
          <w:lang w:eastAsia="hu-HU"/>
        </w:rPr>
        <w:t xml:space="preserve">élő lakosság élet-és vagyonbiztonságát </w:t>
      </w:r>
      <w:r w:rsidR="008C1446" w:rsidRPr="00534475">
        <w:rPr>
          <w:rFonts w:ascii="Times New Roman" w:eastAsia="Times New Roman" w:hAnsi="Times New Roman"/>
          <w:sz w:val="24"/>
          <w:szCs w:val="24"/>
          <w:lang w:eastAsia="hu-HU"/>
        </w:rPr>
        <w:t>te</w:t>
      </w:r>
      <w:r w:rsidR="007F5C81">
        <w:rPr>
          <w:rFonts w:ascii="Times New Roman" w:eastAsia="Times New Roman" w:hAnsi="Times New Roman"/>
          <w:sz w:val="24"/>
          <w:szCs w:val="24"/>
          <w:lang w:eastAsia="hu-HU"/>
        </w:rPr>
        <w:t>ljes mértékben biztosítva</w:t>
      </w:r>
      <w:r w:rsidR="008C1446" w:rsidRPr="0053447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35ABD">
        <w:rPr>
          <w:rFonts w:ascii="Times New Roman" w:eastAsia="Times New Roman" w:hAnsi="Times New Roman"/>
          <w:sz w:val="24"/>
          <w:szCs w:val="24"/>
          <w:lang w:eastAsia="hu-HU"/>
        </w:rPr>
        <w:t>hajtotta végre a mentő-</w:t>
      </w:r>
      <w:r w:rsidRPr="00534475">
        <w:rPr>
          <w:rFonts w:ascii="Times New Roman" w:eastAsia="Times New Roman" w:hAnsi="Times New Roman"/>
          <w:sz w:val="24"/>
          <w:szCs w:val="24"/>
          <w:lang w:eastAsia="hu-HU"/>
        </w:rPr>
        <w:t xml:space="preserve"> tűzvédelmi</w:t>
      </w:r>
      <w:r w:rsidR="008C1446" w:rsidRPr="00534475">
        <w:rPr>
          <w:rFonts w:ascii="Times New Roman" w:eastAsia="Times New Roman" w:hAnsi="Times New Roman"/>
          <w:sz w:val="24"/>
          <w:szCs w:val="24"/>
          <w:lang w:eastAsia="hu-HU"/>
        </w:rPr>
        <w:t xml:space="preserve"> feladatokat.</w:t>
      </w:r>
      <w:r w:rsidR="008C144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CC73FF" w:rsidRPr="003D631D" w:rsidRDefault="00CC73FF" w:rsidP="00F61A7F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52341" w:rsidRPr="00C6770D" w:rsidRDefault="00FC1263" w:rsidP="00F61A7F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770D">
        <w:rPr>
          <w:rFonts w:ascii="Times New Roman" w:hAnsi="Times New Roman"/>
          <w:b/>
          <w:sz w:val="24"/>
          <w:szCs w:val="24"/>
          <w:u w:val="single"/>
        </w:rPr>
        <w:t>202</w:t>
      </w:r>
      <w:r w:rsidR="003A5D67" w:rsidRPr="00C6770D">
        <w:rPr>
          <w:rFonts w:ascii="Times New Roman" w:hAnsi="Times New Roman"/>
          <w:b/>
          <w:sz w:val="24"/>
          <w:szCs w:val="24"/>
          <w:u w:val="single"/>
        </w:rPr>
        <w:t>2</w:t>
      </w:r>
      <w:r w:rsidRPr="00C6770D">
        <w:rPr>
          <w:rFonts w:ascii="Times New Roman" w:hAnsi="Times New Roman"/>
          <w:b/>
          <w:sz w:val="24"/>
          <w:szCs w:val="24"/>
          <w:u w:val="single"/>
        </w:rPr>
        <w:t>.</w:t>
      </w:r>
      <w:r w:rsidR="009637E7" w:rsidRPr="00C677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20ACC" w:rsidRPr="00C6770D">
        <w:rPr>
          <w:rFonts w:ascii="Times New Roman" w:hAnsi="Times New Roman"/>
          <w:b/>
          <w:sz w:val="24"/>
          <w:szCs w:val="24"/>
          <w:u w:val="single"/>
        </w:rPr>
        <w:t>évre tervezett célok</w:t>
      </w:r>
      <w:r w:rsidR="003725D7" w:rsidRPr="00C6770D">
        <w:rPr>
          <w:rFonts w:ascii="Times New Roman" w:hAnsi="Times New Roman"/>
          <w:b/>
          <w:sz w:val="24"/>
          <w:szCs w:val="24"/>
          <w:u w:val="single"/>
        </w:rPr>
        <w:t>, fejlesztési javaslatok</w:t>
      </w:r>
      <w:r w:rsidR="009C1B8F" w:rsidRPr="00C6770D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4B56AF" w:rsidRPr="004B56AF" w:rsidRDefault="009C1B8F" w:rsidP="00F61A7F">
      <w:pPr>
        <w:numPr>
          <w:ilvl w:val="0"/>
          <w:numId w:val="12"/>
        </w:numPr>
        <w:spacing w:before="120" w:after="12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B56AF" w:rsidRPr="004B56AF">
        <w:rPr>
          <w:rFonts w:ascii="Times New Roman" w:hAnsi="Times New Roman"/>
          <w:sz w:val="24"/>
          <w:szCs w:val="24"/>
        </w:rPr>
        <w:t>z önkormányzatokkal történő prevenciós tevékenység folytatása,</w:t>
      </w:r>
    </w:p>
    <w:p w:rsidR="00070C1D" w:rsidRPr="00534475" w:rsidRDefault="009C1B8F" w:rsidP="00F61A7F">
      <w:pPr>
        <w:numPr>
          <w:ilvl w:val="0"/>
          <w:numId w:val="12"/>
        </w:numPr>
        <w:spacing w:before="120" w:after="12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D0FBE" w:rsidRPr="00524A0D">
        <w:rPr>
          <w:rFonts w:ascii="Times New Roman" w:hAnsi="Times New Roman"/>
          <w:sz w:val="24"/>
          <w:szCs w:val="24"/>
        </w:rPr>
        <w:t>z</w:t>
      </w:r>
      <w:r w:rsidR="00CC2764" w:rsidRPr="00524A0D">
        <w:rPr>
          <w:rFonts w:ascii="Times New Roman" w:hAnsi="Times New Roman"/>
          <w:sz w:val="24"/>
          <w:szCs w:val="24"/>
        </w:rPr>
        <w:t xml:space="preserve"> </w:t>
      </w:r>
      <w:r w:rsidR="00070C1D">
        <w:rPr>
          <w:rFonts w:ascii="Times New Roman" w:hAnsi="Times New Roman"/>
          <w:sz w:val="24"/>
          <w:szCs w:val="24"/>
        </w:rPr>
        <w:t>ÖTE</w:t>
      </w:r>
      <w:r w:rsidR="004D69C1" w:rsidRPr="00524A0D">
        <w:rPr>
          <w:rFonts w:ascii="Times New Roman" w:hAnsi="Times New Roman"/>
          <w:sz w:val="24"/>
          <w:szCs w:val="24"/>
        </w:rPr>
        <w:t xml:space="preserve"> beavatkozások </w:t>
      </w:r>
      <w:r w:rsidR="002D0FBE" w:rsidRPr="00524A0D">
        <w:rPr>
          <w:rFonts w:ascii="Times New Roman" w:hAnsi="Times New Roman"/>
          <w:sz w:val="24"/>
          <w:szCs w:val="24"/>
        </w:rPr>
        <w:t>növelésének fokozása</w:t>
      </w:r>
      <w:r w:rsidR="00CC2764" w:rsidRPr="00524A0D">
        <w:rPr>
          <w:rFonts w:ascii="Times New Roman" w:hAnsi="Times New Roman"/>
          <w:sz w:val="24"/>
          <w:szCs w:val="24"/>
        </w:rPr>
        <w:t>, technikai színvonal</w:t>
      </w:r>
      <w:r w:rsidR="002D0FBE" w:rsidRPr="00524A0D">
        <w:rPr>
          <w:rFonts w:ascii="Times New Roman" w:hAnsi="Times New Roman"/>
          <w:sz w:val="24"/>
          <w:szCs w:val="24"/>
        </w:rPr>
        <w:t>uk további</w:t>
      </w:r>
      <w:r>
        <w:rPr>
          <w:rFonts w:ascii="Times New Roman" w:hAnsi="Times New Roman"/>
          <w:sz w:val="24"/>
          <w:szCs w:val="24"/>
        </w:rPr>
        <w:t xml:space="preserve"> növelésével,</w:t>
      </w:r>
      <w:r w:rsidR="001845D8">
        <w:rPr>
          <w:rFonts w:ascii="Times New Roman" w:hAnsi="Times New Roman"/>
          <w:sz w:val="24"/>
          <w:szCs w:val="24"/>
        </w:rPr>
        <w:t xml:space="preserve"> valamint további</w:t>
      </w:r>
      <w:r w:rsidR="001845D8" w:rsidRPr="001845D8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845D8" w:rsidRPr="00534475">
        <w:rPr>
          <w:rFonts w:ascii="Times New Roman" w:hAnsi="Times New Roman"/>
          <w:sz w:val="24"/>
          <w:szCs w:val="24"/>
          <w:shd w:val="clear" w:color="auto" w:fill="FFFFFF"/>
        </w:rPr>
        <w:t xml:space="preserve">felkészítésük (az általunk biztosított szakmai </w:t>
      </w:r>
      <w:r w:rsidR="00135ABD">
        <w:rPr>
          <w:rFonts w:ascii="Times New Roman" w:hAnsi="Times New Roman"/>
          <w:sz w:val="24"/>
          <w:szCs w:val="24"/>
          <w:shd w:val="clear" w:color="auto" w:fill="FFFFFF"/>
        </w:rPr>
        <w:t>anyagok</w:t>
      </w:r>
      <w:r w:rsidR="001845D8" w:rsidRPr="00534475">
        <w:rPr>
          <w:rFonts w:ascii="Times New Roman" w:hAnsi="Times New Roman"/>
          <w:sz w:val="24"/>
          <w:szCs w:val="24"/>
          <w:shd w:val="clear" w:color="auto" w:fill="FFFFFF"/>
        </w:rPr>
        <w:t xml:space="preserve"> gyakorlatainkb</w:t>
      </w:r>
      <w:r w:rsidR="00135ABD">
        <w:rPr>
          <w:rFonts w:ascii="Times New Roman" w:hAnsi="Times New Roman"/>
          <w:sz w:val="24"/>
          <w:szCs w:val="24"/>
          <w:shd w:val="clear" w:color="auto" w:fill="FFFFFF"/>
        </w:rPr>
        <w:t>a való bevonásával</w:t>
      </w:r>
      <w:r w:rsidR="001845D8" w:rsidRPr="00534475">
        <w:rPr>
          <w:rFonts w:ascii="Times New Roman" w:hAnsi="Times New Roman"/>
          <w:sz w:val="24"/>
          <w:szCs w:val="24"/>
          <w:shd w:val="clear" w:color="auto" w:fill="FFFFFF"/>
        </w:rPr>
        <w:t>),</w:t>
      </w:r>
    </w:p>
    <w:p w:rsidR="00070C1D" w:rsidRPr="005A2043" w:rsidRDefault="005A2043" w:rsidP="00F61A7F">
      <w:pPr>
        <w:numPr>
          <w:ilvl w:val="0"/>
          <w:numId w:val="12"/>
        </w:numPr>
        <w:spacing w:before="120" w:after="12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5A2043">
        <w:rPr>
          <w:rFonts w:ascii="Times New Roman" w:hAnsi="Times New Roman"/>
          <w:sz w:val="24"/>
          <w:szCs w:val="24"/>
        </w:rPr>
        <w:t>tanfolyamokkal és képzésekkel fej</w:t>
      </w:r>
      <w:r w:rsidR="00537B24">
        <w:rPr>
          <w:rFonts w:ascii="Times New Roman" w:hAnsi="Times New Roman"/>
          <w:sz w:val="24"/>
          <w:szCs w:val="24"/>
        </w:rPr>
        <w:t>lesztjük a beavatkozói állomány</w:t>
      </w:r>
      <w:r w:rsidRPr="005A2043">
        <w:rPr>
          <w:rFonts w:ascii="Times New Roman" w:hAnsi="Times New Roman"/>
          <w:sz w:val="24"/>
          <w:szCs w:val="24"/>
        </w:rPr>
        <w:t xml:space="preserve"> elméleti és gyakorlati tudását</w:t>
      </w:r>
      <w:r w:rsidR="001845D8">
        <w:rPr>
          <w:rFonts w:ascii="Times New Roman" w:hAnsi="Times New Roman"/>
          <w:sz w:val="24"/>
          <w:szCs w:val="24"/>
        </w:rPr>
        <w:t>,</w:t>
      </w:r>
    </w:p>
    <w:p w:rsidR="00070C1D" w:rsidRDefault="009C1B8F" w:rsidP="00F61A7F">
      <w:pPr>
        <w:numPr>
          <w:ilvl w:val="0"/>
          <w:numId w:val="12"/>
        </w:numPr>
        <w:spacing w:before="120" w:after="12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="00EB02D1" w:rsidRPr="00070C1D">
        <w:rPr>
          <w:rFonts w:ascii="Times New Roman" w:hAnsi="Times New Roman"/>
          <w:sz w:val="24"/>
          <w:szCs w:val="24"/>
        </w:rPr>
        <w:t>z előző</w:t>
      </w:r>
      <w:r w:rsidR="007611EB" w:rsidRPr="00070C1D">
        <w:rPr>
          <w:rFonts w:ascii="Times New Roman" w:hAnsi="Times New Roman"/>
          <w:sz w:val="24"/>
          <w:szCs w:val="24"/>
        </w:rPr>
        <w:t xml:space="preserve"> év</w:t>
      </w:r>
      <w:r w:rsidR="00EB02D1" w:rsidRPr="00070C1D">
        <w:rPr>
          <w:rFonts w:ascii="Times New Roman" w:hAnsi="Times New Roman"/>
          <w:sz w:val="24"/>
          <w:szCs w:val="24"/>
        </w:rPr>
        <w:t>ben végrehajtott megelőző munka pozitív eredményének</w:t>
      </w:r>
      <w:r w:rsidR="00CA6120" w:rsidRPr="00070C1D">
        <w:rPr>
          <w:rFonts w:ascii="Times New Roman" w:hAnsi="Times New Roman"/>
          <w:sz w:val="24"/>
          <w:szCs w:val="24"/>
        </w:rPr>
        <w:t xml:space="preserve"> fokozása érdekében</w:t>
      </w:r>
      <w:r w:rsidR="00EB02D1" w:rsidRPr="00070C1D">
        <w:rPr>
          <w:rFonts w:ascii="Times New Roman" w:hAnsi="Times New Roman"/>
          <w:sz w:val="24"/>
          <w:szCs w:val="24"/>
        </w:rPr>
        <w:t xml:space="preserve"> </w:t>
      </w:r>
      <w:r w:rsidR="00881059" w:rsidRPr="00070C1D">
        <w:rPr>
          <w:rFonts w:ascii="Times New Roman" w:hAnsi="Times New Roman"/>
          <w:sz w:val="24"/>
          <w:szCs w:val="24"/>
        </w:rPr>
        <w:t>tovább folytatjuk</w:t>
      </w:r>
      <w:r w:rsidR="00EB02D1" w:rsidRPr="00070C1D">
        <w:rPr>
          <w:rFonts w:ascii="Times New Roman" w:hAnsi="Times New Roman"/>
          <w:sz w:val="24"/>
          <w:szCs w:val="24"/>
        </w:rPr>
        <w:t xml:space="preserve"> </w:t>
      </w:r>
      <w:r w:rsidR="007611EB" w:rsidRPr="00070C1D">
        <w:rPr>
          <w:rFonts w:ascii="Times New Roman" w:hAnsi="Times New Roman"/>
          <w:sz w:val="24"/>
          <w:szCs w:val="24"/>
        </w:rPr>
        <w:t>a</w:t>
      </w:r>
      <w:r w:rsidR="005B3BAE" w:rsidRPr="00070C1D">
        <w:rPr>
          <w:rFonts w:ascii="Times New Roman" w:hAnsi="Times New Roman"/>
          <w:sz w:val="24"/>
          <w:szCs w:val="24"/>
        </w:rPr>
        <w:t xml:space="preserve"> h</w:t>
      </w:r>
      <w:r w:rsidR="00B86DB9" w:rsidRPr="00070C1D">
        <w:rPr>
          <w:rFonts w:ascii="Times New Roman" w:hAnsi="Times New Roman"/>
          <w:sz w:val="24"/>
          <w:szCs w:val="24"/>
        </w:rPr>
        <w:t xml:space="preserve">atósági </w:t>
      </w:r>
      <w:r w:rsidR="00443E63" w:rsidRPr="00070C1D">
        <w:rPr>
          <w:rFonts w:ascii="Times New Roman" w:hAnsi="Times New Roman"/>
          <w:sz w:val="24"/>
          <w:szCs w:val="24"/>
        </w:rPr>
        <w:t xml:space="preserve">részcselekmények </w:t>
      </w:r>
      <w:r w:rsidR="00881059" w:rsidRPr="00070C1D">
        <w:rPr>
          <w:rFonts w:ascii="Times New Roman" w:hAnsi="Times New Roman"/>
          <w:sz w:val="24"/>
          <w:szCs w:val="24"/>
        </w:rPr>
        <w:t>hatékony végzését</w:t>
      </w:r>
      <w:r w:rsidR="00537B24">
        <w:rPr>
          <w:rFonts w:ascii="Times New Roman" w:hAnsi="Times New Roman"/>
          <w:sz w:val="24"/>
          <w:szCs w:val="24"/>
        </w:rPr>
        <w:t>,</w:t>
      </w:r>
      <w:r w:rsidR="00232258">
        <w:rPr>
          <w:rFonts w:ascii="Times New Roman" w:hAnsi="Times New Roman"/>
          <w:sz w:val="24"/>
          <w:szCs w:val="24"/>
        </w:rPr>
        <w:t xml:space="preserve"> Érd</w:t>
      </w:r>
      <w:r w:rsidR="00B86DB9" w:rsidRPr="00070C1D">
        <w:rPr>
          <w:rFonts w:ascii="Times New Roman" w:hAnsi="Times New Roman"/>
          <w:sz w:val="24"/>
          <w:szCs w:val="24"/>
        </w:rPr>
        <w:t xml:space="preserve"> </w:t>
      </w:r>
      <w:r w:rsidR="00070C1D">
        <w:rPr>
          <w:rFonts w:ascii="Times New Roman" w:hAnsi="Times New Roman"/>
          <w:sz w:val="24"/>
          <w:szCs w:val="24"/>
        </w:rPr>
        <w:t>HTP</w:t>
      </w:r>
      <w:r w:rsidR="003C5D77" w:rsidRPr="00070C1D">
        <w:rPr>
          <w:rFonts w:ascii="Times New Roman" w:hAnsi="Times New Roman"/>
          <w:sz w:val="24"/>
          <w:szCs w:val="24"/>
        </w:rPr>
        <w:t xml:space="preserve"> működési területén a tűzvédelem megerősítése </w:t>
      </w:r>
      <w:r w:rsidR="00EB02D1" w:rsidRPr="00070C1D">
        <w:rPr>
          <w:rFonts w:ascii="Times New Roman" w:hAnsi="Times New Roman"/>
          <w:sz w:val="24"/>
          <w:szCs w:val="24"/>
        </w:rPr>
        <w:t xml:space="preserve">és az események bekövetkezésének megelőzése </w:t>
      </w:r>
      <w:r w:rsidR="003C5D77" w:rsidRPr="00070C1D">
        <w:rPr>
          <w:rFonts w:ascii="Times New Roman" w:hAnsi="Times New Roman"/>
          <w:sz w:val="24"/>
          <w:szCs w:val="24"/>
        </w:rPr>
        <w:t>céljából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70C1D" w:rsidRPr="00C01F5D" w:rsidRDefault="009C1B8F" w:rsidP="00F61A7F">
      <w:pPr>
        <w:numPr>
          <w:ilvl w:val="0"/>
          <w:numId w:val="12"/>
        </w:numPr>
        <w:spacing w:before="120" w:after="12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7682B" w:rsidRPr="00070C1D">
        <w:rPr>
          <w:rFonts w:ascii="Times New Roman" w:hAnsi="Times New Roman"/>
          <w:sz w:val="24"/>
          <w:szCs w:val="24"/>
        </w:rPr>
        <w:t xml:space="preserve">éljaink közé tartozik a hatósági </w:t>
      </w:r>
      <w:r w:rsidR="00070C1D">
        <w:rPr>
          <w:rFonts w:ascii="Times New Roman" w:hAnsi="Times New Roman"/>
          <w:sz w:val="24"/>
          <w:szCs w:val="24"/>
        </w:rPr>
        <w:t xml:space="preserve">szakterület közreműködésével </w:t>
      </w:r>
      <w:r w:rsidR="00F7682B" w:rsidRPr="00070C1D">
        <w:rPr>
          <w:rFonts w:ascii="Times New Roman" w:hAnsi="Times New Roman"/>
          <w:sz w:val="24"/>
          <w:szCs w:val="24"/>
        </w:rPr>
        <w:t>a működési te</w:t>
      </w:r>
      <w:r>
        <w:rPr>
          <w:rFonts w:ascii="Times New Roman" w:hAnsi="Times New Roman"/>
          <w:sz w:val="24"/>
          <w:szCs w:val="24"/>
        </w:rPr>
        <w:t xml:space="preserve">rületen </w:t>
      </w:r>
      <w:r w:rsidRPr="00C01F5D">
        <w:rPr>
          <w:rFonts w:ascii="Times New Roman" w:hAnsi="Times New Roman"/>
          <w:sz w:val="24"/>
          <w:szCs w:val="24"/>
        </w:rPr>
        <w:t xml:space="preserve">lévő közintézményekben </w:t>
      </w:r>
      <w:r w:rsidR="00F7682B" w:rsidRPr="00C01F5D">
        <w:rPr>
          <w:rFonts w:ascii="Times New Roman" w:hAnsi="Times New Roman"/>
          <w:sz w:val="24"/>
          <w:szCs w:val="24"/>
        </w:rPr>
        <w:t>valamint rendezvényeinken történő p</w:t>
      </w:r>
      <w:r w:rsidR="00CA6120" w:rsidRPr="00C01F5D">
        <w:rPr>
          <w:rFonts w:ascii="Times New Roman" w:hAnsi="Times New Roman"/>
          <w:sz w:val="24"/>
          <w:szCs w:val="24"/>
        </w:rPr>
        <w:t>revenciós munka</w:t>
      </w:r>
      <w:r w:rsidRPr="00C01F5D">
        <w:rPr>
          <w:rFonts w:ascii="Times New Roman" w:hAnsi="Times New Roman"/>
          <w:sz w:val="24"/>
          <w:szCs w:val="24"/>
        </w:rPr>
        <w:t>,</w:t>
      </w:r>
      <w:r w:rsidR="00CA6120" w:rsidRPr="00C01F5D">
        <w:rPr>
          <w:rFonts w:ascii="Times New Roman" w:hAnsi="Times New Roman"/>
          <w:sz w:val="24"/>
          <w:szCs w:val="24"/>
        </w:rPr>
        <w:t xml:space="preserve"> a tudatos tűzvédelmi gondolkodás </w:t>
      </w:r>
      <w:r w:rsidR="00070C1D" w:rsidRPr="00C01F5D">
        <w:rPr>
          <w:rFonts w:ascii="Times New Roman" w:hAnsi="Times New Roman"/>
          <w:sz w:val="24"/>
          <w:szCs w:val="24"/>
        </w:rPr>
        <w:t>erősítése</w:t>
      </w:r>
      <w:r w:rsidRPr="00C01F5D">
        <w:rPr>
          <w:rFonts w:ascii="Times New Roman" w:hAnsi="Times New Roman"/>
          <w:sz w:val="24"/>
          <w:szCs w:val="24"/>
        </w:rPr>
        <w:t>,</w:t>
      </w:r>
      <w:r w:rsidR="00F7682B" w:rsidRPr="00C01F5D">
        <w:rPr>
          <w:rFonts w:ascii="Times New Roman" w:hAnsi="Times New Roman"/>
          <w:sz w:val="24"/>
          <w:szCs w:val="24"/>
        </w:rPr>
        <w:t xml:space="preserve"> </w:t>
      </w:r>
    </w:p>
    <w:p w:rsidR="00070C1D" w:rsidRDefault="009C1B8F" w:rsidP="00F61A7F">
      <w:pPr>
        <w:numPr>
          <w:ilvl w:val="0"/>
          <w:numId w:val="12"/>
        </w:numPr>
        <w:spacing w:before="120" w:after="12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F7682B" w:rsidRPr="00070C1D">
        <w:rPr>
          <w:rFonts w:ascii="Times New Roman" w:hAnsi="Times New Roman"/>
          <w:sz w:val="24"/>
          <w:szCs w:val="24"/>
        </w:rPr>
        <w:t>tű</w:t>
      </w:r>
      <w:r w:rsidR="00943A39" w:rsidRPr="00070C1D">
        <w:rPr>
          <w:rFonts w:ascii="Times New Roman" w:hAnsi="Times New Roman"/>
          <w:sz w:val="24"/>
          <w:szCs w:val="24"/>
        </w:rPr>
        <w:t>zesetek visszaszorítása és</w:t>
      </w:r>
      <w:r w:rsidR="00F7682B" w:rsidRPr="00070C1D">
        <w:rPr>
          <w:rFonts w:ascii="Times New Roman" w:hAnsi="Times New Roman"/>
          <w:sz w:val="24"/>
          <w:szCs w:val="24"/>
        </w:rPr>
        <w:t xml:space="preserve"> a beavatkozások hatékonyságának </w:t>
      </w:r>
      <w:r w:rsidR="00943A39" w:rsidRPr="00070C1D">
        <w:rPr>
          <w:rFonts w:ascii="Times New Roman" w:hAnsi="Times New Roman"/>
          <w:sz w:val="24"/>
          <w:szCs w:val="24"/>
        </w:rPr>
        <w:t xml:space="preserve">további </w:t>
      </w:r>
      <w:r>
        <w:rPr>
          <w:rFonts w:ascii="Times New Roman" w:hAnsi="Times New Roman"/>
          <w:sz w:val="24"/>
          <w:szCs w:val="24"/>
        </w:rPr>
        <w:t>növelése,</w:t>
      </w:r>
    </w:p>
    <w:p w:rsidR="00070C1D" w:rsidRDefault="009C1B8F" w:rsidP="00F61A7F">
      <w:pPr>
        <w:numPr>
          <w:ilvl w:val="0"/>
          <w:numId w:val="12"/>
        </w:numPr>
        <w:spacing w:before="120" w:after="12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F7682B" w:rsidRPr="00070C1D">
        <w:rPr>
          <w:rFonts w:ascii="Times New Roman" w:hAnsi="Times New Roman"/>
          <w:sz w:val="24"/>
          <w:szCs w:val="24"/>
        </w:rPr>
        <w:t>működési területünkön lé</w:t>
      </w:r>
      <w:r w:rsidR="00943A39" w:rsidRPr="00070C1D">
        <w:rPr>
          <w:rFonts w:ascii="Times New Roman" w:hAnsi="Times New Roman"/>
          <w:sz w:val="24"/>
          <w:szCs w:val="24"/>
        </w:rPr>
        <w:t>vő összetett veszélyeztetettséggel rendelkező</w:t>
      </w:r>
      <w:r w:rsidR="00F7682B" w:rsidRPr="00070C1D">
        <w:rPr>
          <w:rFonts w:ascii="Times New Roman" w:hAnsi="Times New Roman"/>
          <w:sz w:val="24"/>
          <w:szCs w:val="24"/>
        </w:rPr>
        <w:t xml:space="preserve"> üzemek s</w:t>
      </w:r>
      <w:r w:rsidR="009F2D8E" w:rsidRPr="00070C1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igorúbb kontroll alatt tartása, </w:t>
      </w:r>
    </w:p>
    <w:p w:rsidR="00070C1D" w:rsidRDefault="009C1B8F" w:rsidP="00F61A7F">
      <w:pPr>
        <w:numPr>
          <w:ilvl w:val="0"/>
          <w:numId w:val="12"/>
        </w:numPr>
        <w:spacing w:before="120" w:after="12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70C1D">
        <w:rPr>
          <w:rFonts w:ascii="Times New Roman" w:hAnsi="Times New Roman"/>
          <w:sz w:val="24"/>
          <w:szCs w:val="24"/>
        </w:rPr>
        <w:t>z LTP-vel</w:t>
      </w:r>
      <w:r w:rsidR="00DF4F5B" w:rsidRPr="00070C1D">
        <w:rPr>
          <w:rFonts w:ascii="Times New Roman" w:hAnsi="Times New Roman"/>
          <w:sz w:val="24"/>
          <w:szCs w:val="24"/>
        </w:rPr>
        <w:t xml:space="preserve"> megtartásra kerülő gyakorlatok</w:t>
      </w:r>
      <w:r>
        <w:rPr>
          <w:rFonts w:ascii="Times New Roman" w:hAnsi="Times New Roman"/>
          <w:sz w:val="24"/>
          <w:szCs w:val="24"/>
        </w:rPr>
        <w:t xml:space="preserve"> hatékonyságának fokozása, </w:t>
      </w:r>
    </w:p>
    <w:p w:rsidR="00070C1D" w:rsidRDefault="009C1B8F" w:rsidP="00F61A7F">
      <w:pPr>
        <w:numPr>
          <w:ilvl w:val="0"/>
          <w:numId w:val="12"/>
        </w:numPr>
        <w:spacing w:before="120" w:after="12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9F2D8E" w:rsidRPr="00070C1D">
        <w:rPr>
          <w:rFonts w:ascii="Times New Roman" w:hAnsi="Times New Roman"/>
          <w:sz w:val="24"/>
          <w:szCs w:val="24"/>
        </w:rPr>
        <w:t>működési t</w:t>
      </w:r>
      <w:r w:rsidR="00857969">
        <w:rPr>
          <w:rFonts w:ascii="Times New Roman" w:hAnsi="Times New Roman"/>
          <w:sz w:val="24"/>
          <w:szCs w:val="24"/>
        </w:rPr>
        <w:t>erület tűzbiztonságának fokozása</w:t>
      </w:r>
      <w:r w:rsidR="009F2D8E" w:rsidRPr="00070C1D">
        <w:rPr>
          <w:rFonts w:ascii="Times New Roman" w:hAnsi="Times New Roman"/>
          <w:sz w:val="24"/>
          <w:szCs w:val="24"/>
        </w:rPr>
        <w:t xml:space="preserve"> érdekében</w:t>
      </w:r>
      <w:r>
        <w:rPr>
          <w:rFonts w:ascii="Times New Roman" w:hAnsi="Times New Roman"/>
          <w:sz w:val="24"/>
          <w:szCs w:val="24"/>
        </w:rPr>
        <w:t>,</w:t>
      </w:r>
      <w:r w:rsidR="009F2D8E" w:rsidRPr="00070C1D">
        <w:rPr>
          <w:rFonts w:ascii="Times New Roman" w:hAnsi="Times New Roman"/>
          <w:sz w:val="24"/>
          <w:szCs w:val="24"/>
        </w:rPr>
        <w:t xml:space="preserve"> növelni kívánjuk a létesítmények technológiáját, </w:t>
      </w:r>
      <w:r w:rsidR="00853E11" w:rsidRPr="00070C1D">
        <w:rPr>
          <w:rFonts w:ascii="Times New Roman" w:hAnsi="Times New Roman"/>
          <w:sz w:val="24"/>
          <w:szCs w:val="24"/>
        </w:rPr>
        <w:t>tűz</w:t>
      </w:r>
      <w:r w:rsidR="00943A39" w:rsidRPr="00070C1D">
        <w:rPr>
          <w:rFonts w:ascii="Times New Roman" w:hAnsi="Times New Roman"/>
          <w:sz w:val="24"/>
          <w:szCs w:val="24"/>
        </w:rPr>
        <w:t>védelmi helyzetét</w:t>
      </w:r>
      <w:r w:rsidR="00853E11" w:rsidRPr="00070C1D">
        <w:rPr>
          <w:rFonts w:ascii="Times New Roman" w:hAnsi="Times New Roman"/>
          <w:sz w:val="24"/>
          <w:szCs w:val="24"/>
        </w:rPr>
        <w:t xml:space="preserve"> megismertet</w:t>
      </w:r>
      <w:r>
        <w:rPr>
          <w:rFonts w:ascii="Times New Roman" w:hAnsi="Times New Roman"/>
          <w:sz w:val="24"/>
          <w:szCs w:val="24"/>
        </w:rPr>
        <w:t xml:space="preserve">ő gyakorlatok végrehajtását, </w:t>
      </w:r>
    </w:p>
    <w:p w:rsidR="00070C1D" w:rsidRPr="00C6770D" w:rsidRDefault="009C1B8F" w:rsidP="00F61A7F">
      <w:pPr>
        <w:numPr>
          <w:ilvl w:val="0"/>
          <w:numId w:val="12"/>
        </w:numPr>
        <w:spacing w:before="120" w:after="120" w:line="240" w:lineRule="auto"/>
        <w:ind w:left="28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DF4F5B" w:rsidRPr="00070C1D">
        <w:rPr>
          <w:rFonts w:ascii="Times New Roman" w:hAnsi="Times New Roman"/>
          <w:sz w:val="24"/>
          <w:szCs w:val="24"/>
        </w:rPr>
        <w:t>olytatni kívánjuk a</w:t>
      </w:r>
      <w:r w:rsidR="00A431D5" w:rsidRPr="00070C1D">
        <w:rPr>
          <w:rFonts w:ascii="Times New Roman" w:hAnsi="Times New Roman"/>
          <w:sz w:val="24"/>
          <w:szCs w:val="24"/>
        </w:rPr>
        <w:t xml:space="preserve"> technikai eszközök fejlesztésére, </w:t>
      </w:r>
      <w:r w:rsidR="00A431D5" w:rsidRPr="00C6770D">
        <w:rPr>
          <w:rFonts w:ascii="Times New Roman" w:hAnsi="Times New Roman"/>
          <w:color w:val="000000" w:themeColor="text1"/>
          <w:sz w:val="24"/>
          <w:szCs w:val="24"/>
        </w:rPr>
        <w:t>a szolgálati elhel</w:t>
      </w:r>
      <w:r w:rsidR="00DF4F5B" w:rsidRPr="00C6770D">
        <w:rPr>
          <w:rFonts w:ascii="Times New Roman" w:hAnsi="Times New Roman"/>
          <w:color w:val="000000" w:themeColor="text1"/>
          <w:sz w:val="24"/>
          <w:szCs w:val="24"/>
        </w:rPr>
        <w:t>yezés</w:t>
      </w:r>
      <w:r w:rsidR="00C6770D" w:rsidRPr="00C6770D">
        <w:rPr>
          <w:rFonts w:ascii="Times New Roman" w:hAnsi="Times New Roman"/>
          <w:color w:val="000000" w:themeColor="text1"/>
          <w:sz w:val="24"/>
          <w:szCs w:val="24"/>
        </w:rPr>
        <w:t xml:space="preserve"> komfortjának folyamatos növelésére</w:t>
      </w:r>
      <w:r w:rsidRPr="00C6770D">
        <w:rPr>
          <w:rFonts w:ascii="Times New Roman" w:hAnsi="Times New Roman"/>
          <w:color w:val="000000" w:themeColor="text1"/>
          <w:sz w:val="24"/>
          <w:szCs w:val="24"/>
        </w:rPr>
        <w:t xml:space="preserve"> irányuló munkát, </w:t>
      </w:r>
    </w:p>
    <w:p w:rsidR="006414B9" w:rsidRPr="00C01F5D" w:rsidRDefault="009C1B8F" w:rsidP="00F61A7F">
      <w:pPr>
        <w:numPr>
          <w:ilvl w:val="0"/>
          <w:numId w:val="12"/>
        </w:numPr>
        <w:spacing w:before="120" w:after="12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43E63" w:rsidRPr="00070C1D">
        <w:rPr>
          <w:rFonts w:ascii="Times New Roman" w:hAnsi="Times New Roman"/>
          <w:sz w:val="24"/>
          <w:szCs w:val="24"/>
        </w:rPr>
        <w:t>z ifjúság</w:t>
      </w:r>
      <w:r w:rsidR="00DF4F5B" w:rsidRPr="00070C1D">
        <w:rPr>
          <w:rFonts w:ascii="Times New Roman" w:hAnsi="Times New Roman"/>
          <w:sz w:val="24"/>
          <w:szCs w:val="24"/>
        </w:rPr>
        <w:t xml:space="preserve"> körében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F5D">
        <w:rPr>
          <w:rFonts w:ascii="Times New Roman" w:hAnsi="Times New Roman"/>
          <w:sz w:val="24"/>
          <w:szCs w:val="24"/>
        </w:rPr>
        <w:t xml:space="preserve">bemutatókkal </w:t>
      </w:r>
      <w:r w:rsidR="00252A6B" w:rsidRPr="00C01F5D">
        <w:rPr>
          <w:rFonts w:ascii="Times New Roman" w:hAnsi="Times New Roman"/>
          <w:sz w:val="24"/>
          <w:szCs w:val="24"/>
        </w:rPr>
        <w:t>valamint gyakorlatokba történő bevonásukkal igyekszünk a tűzoltó szakma által nyújtott szemléletet átadni</w:t>
      </w:r>
      <w:r w:rsidRPr="00C01F5D">
        <w:rPr>
          <w:rFonts w:ascii="Times New Roman" w:hAnsi="Times New Roman"/>
          <w:sz w:val="24"/>
          <w:szCs w:val="24"/>
        </w:rPr>
        <w:t xml:space="preserve">, </w:t>
      </w:r>
    </w:p>
    <w:p w:rsidR="00225C29" w:rsidRPr="003A5D67" w:rsidRDefault="009C1B8F" w:rsidP="00F61A7F">
      <w:pPr>
        <w:numPr>
          <w:ilvl w:val="0"/>
          <w:numId w:val="12"/>
        </w:numPr>
        <w:spacing w:before="120" w:after="12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3A5D67">
        <w:rPr>
          <w:rFonts w:ascii="Times New Roman" w:hAnsi="Times New Roman"/>
          <w:sz w:val="24"/>
          <w:szCs w:val="24"/>
        </w:rPr>
        <w:t xml:space="preserve"> az á</w:t>
      </w:r>
      <w:r w:rsidR="004B56AF" w:rsidRPr="003A5D67">
        <w:rPr>
          <w:rFonts w:ascii="Times New Roman" w:hAnsi="Times New Roman"/>
          <w:sz w:val="24"/>
          <w:szCs w:val="24"/>
        </w:rPr>
        <w:t>llomány</w:t>
      </w:r>
      <w:r w:rsidR="006C02D6">
        <w:rPr>
          <w:rFonts w:ascii="Times New Roman" w:hAnsi="Times New Roman"/>
          <w:sz w:val="24"/>
          <w:szCs w:val="24"/>
        </w:rPr>
        <w:t xml:space="preserve"> megtartása, egészségügyi-, </w:t>
      </w:r>
      <w:r w:rsidR="004B56AF" w:rsidRPr="003A5D67">
        <w:rPr>
          <w:rFonts w:ascii="Times New Roman" w:hAnsi="Times New Roman"/>
          <w:sz w:val="24"/>
          <w:szCs w:val="24"/>
        </w:rPr>
        <w:t>fizikai</w:t>
      </w:r>
      <w:r w:rsidR="00857969">
        <w:rPr>
          <w:rFonts w:ascii="Times New Roman" w:hAnsi="Times New Roman"/>
          <w:sz w:val="24"/>
          <w:szCs w:val="24"/>
        </w:rPr>
        <w:t xml:space="preserve"> állapotának megőrzése</w:t>
      </w:r>
      <w:r w:rsidR="007F5C81">
        <w:rPr>
          <w:rFonts w:ascii="Times New Roman" w:hAnsi="Times New Roman"/>
          <w:sz w:val="24"/>
          <w:szCs w:val="24"/>
        </w:rPr>
        <w:t>,</w:t>
      </w:r>
    </w:p>
    <w:p w:rsidR="002C38FE" w:rsidRPr="003A5D67" w:rsidRDefault="002C38FE" w:rsidP="00F61A7F">
      <w:pPr>
        <w:numPr>
          <w:ilvl w:val="0"/>
          <w:numId w:val="12"/>
        </w:numPr>
        <w:tabs>
          <w:tab w:val="left" w:pos="360"/>
        </w:tabs>
        <w:spacing w:before="120" w:after="120" w:line="240" w:lineRule="auto"/>
        <w:ind w:left="284" w:hanging="3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5D67">
        <w:rPr>
          <w:rFonts w:ascii="Times New Roman" w:hAnsi="Times New Roman"/>
          <w:sz w:val="24"/>
          <w:szCs w:val="24"/>
          <w:shd w:val="clear" w:color="auto" w:fill="FFFFFF"/>
        </w:rPr>
        <w:t>az állampolgárok szélesebb körű tájékoztatása, hogy megelőzz</w:t>
      </w:r>
      <w:r w:rsidR="00857969">
        <w:rPr>
          <w:rFonts w:ascii="Times New Roman" w:hAnsi="Times New Roman"/>
          <w:sz w:val="24"/>
          <w:szCs w:val="24"/>
          <w:shd w:val="clear" w:color="auto" w:fill="FFFFFF"/>
        </w:rPr>
        <w:t xml:space="preserve">ük a tűzeseti haláleseteket, a </w:t>
      </w:r>
      <w:r w:rsidRPr="003A5D67">
        <w:rPr>
          <w:rFonts w:ascii="Times New Roman" w:hAnsi="Times New Roman"/>
          <w:sz w:val="24"/>
          <w:szCs w:val="24"/>
          <w:shd w:val="clear" w:color="auto" w:fill="FFFFFF"/>
        </w:rPr>
        <w:t>CO mérgezéseket, a kéménytüzeket, valamin</w:t>
      </w:r>
      <w:r w:rsidR="00857969">
        <w:rPr>
          <w:rFonts w:ascii="Times New Roman" w:hAnsi="Times New Roman"/>
          <w:sz w:val="24"/>
          <w:szCs w:val="24"/>
          <w:shd w:val="clear" w:color="auto" w:fill="FFFFFF"/>
        </w:rPr>
        <w:t>t a szabad területek tűzeseteit.</w:t>
      </w:r>
    </w:p>
    <w:p w:rsidR="002C38FE" w:rsidRDefault="002C38FE" w:rsidP="004917E0">
      <w:p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A7F" w:rsidRDefault="00F61A7F" w:rsidP="004917E0">
      <w:p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A7F" w:rsidRDefault="00F61A7F" w:rsidP="004917E0">
      <w:p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BB1" w:rsidRDefault="005B6BB1" w:rsidP="006C0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BB1">
        <w:rPr>
          <w:rFonts w:ascii="Times New Roman" w:hAnsi="Times New Roman"/>
          <w:b/>
          <w:sz w:val="24"/>
          <w:szCs w:val="24"/>
        </w:rPr>
        <w:t>Érd, 2022</w:t>
      </w:r>
      <w:r w:rsidRPr="001F12B8">
        <w:rPr>
          <w:rFonts w:ascii="Times New Roman" w:hAnsi="Times New Roman"/>
          <w:sz w:val="24"/>
          <w:szCs w:val="24"/>
        </w:rPr>
        <w:t xml:space="preserve">. </w:t>
      </w:r>
    </w:p>
    <w:p w:rsidR="005B6BB1" w:rsidRPr="005B6BB1" w:rsidRDefault="005B6BB1" w:rsidP="006C02D6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6BB1">
        <w:rPr>
          <w:rFonts w:ascii="Times New Roman" w:hAnsi="Times New Roman"/>
          <w:b/>
          <w:sz w:val="24"/>
          <w:szCs w:val="24"/>
        </w:rPr>
        <w:t>Nagy László tű. százados</w:t>
      </w:r>
    </w:p>
    <w:p w:rsidR="005B6BB1" w:rsidRPr="005B6BB1" w:rsidRDefault="005B6BB1" w:rsidP="006C02D6">
      <w:pPr>
        <w:tabs>
          <w:tab w:val="center" w:pos="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6BB1">
        <w:rPr>
          <w:rFonts w:ascii="Times New Roman" w:hAnsi="Times New Roman"/>
          <w:b/>
          <w:sz w:val="24"/>
          <w:szCs w:val="24"/>
        </w:rPr>
        <w:tab/>
        <w:t>mb. tűzoltóparancsnok</w:t>
      </w:r>
    </w:p>
    <w:p w:rsidR="005B6BB1" w:rsidRPr="003A5D67" w:rsidRDefault="005B6BB1" w:rsidP="006C02D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C29" w:rsidRDefault="00225C29" w:rsidP="006C0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1EA" w:rsidRPr="00225C29" w:rsidRDefault="001E36D9" w:rsidP="006C02D6">
      <w:pPr>
        <w:pStyle w:val="Cmsor1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4" w:name="_Toc96458684"/>
      <w:r w:rsidR="00EE34BD" w:rsidRPr="00D33A27">
        <w:rPr>
          <w:rFonts w:ascii="Times New Roman" w:hAnsi="Times New Roman"/>
          <w:b w:val="0"/>
          <w:bCs w:val="0"/>
        </w:rPr>
        <w:lastRenderedPageBreak/>
        <w:t>Mellékletek</w:t>
      </w:r>
      <w:r w:rsidR="00225C29" w:rsidRPr="00D33A27">
        <w:rPr>
          <w:rFonts w:ascii="Times New Roman" w:hAnsi="Times New Roman"/>
        </w:rPr>
        <w:t>:</w:t>
      </w:r>
      <w:bookmarkEnd w:id="44"/>
    </w:p>
    <w:p w:rsidR="00B968ED" w:rsidRDefault="00B968ED" w:rsidP="00B968E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bookmarkStart w:id="45" w:name="_Ref93319073"/>
    <w:p w:rsidR="00AC3AE6" w:rsidRDefault="00AC3AE6" w:rsidP="00534475">
      <w:pPr>
        <w:pStyle w:val="Kpalrs"/>
        <w:jc w:val="both"/>
      </w:pPr>
      <w:r>
        <w:fldChar w:fldCharType="begin"/>
      </w:r>
      <w:r>
        <w:instrText xml:space="preserve"> SEQ ábra \* ARABIC </w:instrText>
      </w:r>
      <w:r>
        <w:fldChar w:fldCharType="separate"/>
      </w:r>
      <w:r w:rsidR="006854DF">
        <w:rPr>
          <w:noProof/>
        </w:rPr>
        <w:t>1</w:t>
      </w:r>
      <w:r>
        <w:fldChar w:fldCharType="end"/>
      </w:r>
      <w:r>
        <w:t>. ábra</w:t>
      </w:r>
      <w:bookmarkEnd w:id="45"/>
    </w:p>
    <w:p w:rsidR="006B03EF" w:rsidRPr="00534475" w:rsidRDefault="00EA2C03" w:rsidP="005B6BB1">
      <w:pPr>
        <w:spacing w:after="0" w:line="240" w:lineRule="auto"/>
        <w:ind w:left="720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C24443">
        <w:rPr>
          <w:noProof/>
          <w:lang w:eastAsia="hu-HU"/>
        </w:rPr>
        <w:drawing>
          <wp:inline distT="0" distB="0" distL="0" distR="0">
            <wp:extent cx="4134678" cy="2703444"/>
            <wp:effectExtent l="0" t="0" r="18415" b="1905"/>
            <wp:docPr id="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0108" w:rsidRDefault="00DB0108" w:rsidP="0053447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bookmarkStart w:id="46" w:name="_Ref93319143"/>
    <w:p w:rsidR="00FF021B" w:rsidRDefault="00AC3AE6" w:rsidP="00534475">
      <w:pPr>
        <w:pStyle w:val="Kpalrs"/>
        <w:rPr>
          <w:noProof/>
          <w:lang w:eastAsia="hu-HU"/>
        </w:rPr>
      </w:pPr>
      <w:r>
        <w:rPr>
          <w:noProof/>
          <w:lang w:eastAsia="hu-HU"/>
        </w:rPr>
        <w:fldChar w:fldCharType="begin"/>
      </w:r>
      <w:r>
        <w:rPr>
          <w:noProof/>
          <w:lang w:eastAsia="hu-HU"/>
        </w:rPr>
        <w:instrText xml:space="preserve"> SEQ ábra \* ARABIC </w:instrText>
      </w:r>
      <w:r>
        <w:rPr>
          <w:noProof/>
          <w:lang w:eastAsia="hu-HU"/>
        </w:rPr>
        <w:fldChar w:fldCharType="separate"/>
      </w:r>
      <w:r w:rsidR="006854DF">
        <w:rPr>
          <w:noProof/>
          <w:lang w:eastAsia="hu-HU"/>
        </w:rPr>
        <w:t>2</w:t>
      </w:r>
      <w:r>
        <w:rPr>
          <w:noProof/>
          <w:lang w:eastAsia="hu-HU"/>
        </w:rPr>
        <w:fldChar w:fldCharType="end"/>
      </w:r>
      <w:r>
        <w:t>. ábra</w:t>
      </w:r>
      <w:bookmarkEnd w:id="46"/>
    </w:p>
    <w:p w:rsidR="00DB0108" w:rsidRDefault="00EA2C03" w:rsidP="005B6BB1">
      <w:pPr>
        <w:spacing w:after="0" w:line="240" w:lineRule="auto"/>
        <w:ind w:left="709"/>
        <w:rPr>
          <w:noProof/>
          <w:lang w:eastAsia="hu-HU"/>
        </w:rPr>
      </w:pPr>
      <w:r w:rsidRPr="00C24443">
        <w:rPr>
          <w:noProof/>
          <w:lang w:eastAsia="hu-HU"/>
        </w:rPr>
        <w:drawing>
          <wp:inline distT="0" distB="0" distL="0" distR="0">
            <wp:extent cx="4261899" cy="2480807"/>
            <wp:effectExtent l="0" t="0" r="5715" b="15240"/>
            <wp:docPr id="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bookmarkStart w:id="47" w:name="_Ref93319364"/>
    <w:p w:rsidR="00FF021B" w:rsidRPr="00534475" w:rsidRDefault="00AC3AE6" w:rsidP="00534475">
      <w:pPr>
        <w:pStyle w:val="Kpalrs"/>
        <w:rPr>
          <w:noProof/>
          <w:lang w:eastAsia="hu-HU"/>
        </w:rPr>
      </w:pPr>
      <w:r w:rsidRPr="00534475">
        <w:rPr>
          <w:noProof/>
          <w:lang w:eastAsia="hu-HU"/>
        </w:rPr>
        <w:fldChar w:fldCharType="begin"/>
      </w:r>
      <w:r w:rsidRPr="00534475">
        <w:rPr>
          <w:noProof/>
          <w:lang w:eastAsia="hu-HU"/>
        </w:rPr>
        <w:instrText xml:space="preserve"> SEQ ábra \* ARABIC </w:instrText>
      </w:r>
      <w:r w:rsidRPr="00534475">
        <w:rPr>
          <w:noProof/>
          <w:lang w:eastAsia="hu-HU"/>
        </w:rPr>
        <w:fldChar w:fldCharType="separate"/>
      </w:r>
      <w:r w:rsidR="006854DF">
        <w:rPr>
          <w:noProof/>
          <w:lang w:eastAsia="hu-HU"/>
        </w:rPr>
        <w:t>3</w:t>
      </w:r>
      <w:r w:rsidRPr="00534475">
        <w:rPr>
          <w:noProof/>
          <w:lang w:eastAsia="hu-HU"/>
        </w:rPr>
        <w:fldChar w:fldCharType="end"/>
      </w:r>
      <w:r>
        <w:rPr>
          <w:noProof/>
          <w:lang w:eastAsia="hu-HU"/>
        </w:rPr>
        <w:t>. ábra</w:t>
      </w:r>
      <w:bookmarkEnd w:id="47"/>
    </w:p>
    <w:p w:rsidR="00115528" w:rsidRDefault="00EA2C03" w:rsidP="005B6BB1">
      <w:pPr>
        <w:spacing w:after="0" w:line="240" w:lineRule="auto"/>
        <w:ind w:left="720"/>
        <w:rPr>
          <w:noProof/>
          <w:lang w:eastAsia="hu-HU"/>
        </w:rPr>
      </w:pPr>
      <w:r w:rsidRPr="00C24443">
        <w:rPr>
          <w:noProof/>
          <w:lang w:eastAsia="hu-HU"/>
        </w:rPr>
        <w:drawing>
          <wp:inline distT="0" distB="0" distL="0" distR="0">
            <wp:extent cx="4568825" cy="2740025"/>
            <wp:effectExtent l="0" t="0" r="0" b="0"/>
            <wp:docPr id="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bookmarkStart w:id="48" w:name="_Ref93319370"/>
    <w:p w:rsidR="002E63B7" w:rsidRDefault="00AC3AE6" w:rsidP="00534475">
      <w:pPr>
        <w:pStyle w:val="Kpalrs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hu-HU"/>
        </w:rPr>
      </w:pPr>
      <w:r w:rsidRPr="00534475">
        <w:rPr>
          <w:noProof/>
          <w:lang w:eastAsia="hu-HU"/>
        </w:rPr>
        <w:lastRenderedPageBreak/>
        <w:fldChar w:fldCharType="begin"/>
      </w:r>
      <w:r w:rsidRPr="00534475">
        <w:rPr>
          <w:noProof/>
          <w:lang w:eastAsia="hu-HU"/>
        </w:rPr>
        <w:instrText xml:space="preserve"> SEQ ábra \* ARABIC </w:instrText>
      </w:r>
      <w:r w:rsidRPr="00534475">
        <w:rPr>
          <w:noProof/>
          <w:lang w:eastAsia="hu-HU"/>
        </w:rPr>
        <w:fldChar w:fldCharType="separate"/>
      </w:r>
      <w:r w:rsidR="006854DF">
        <w:rPr>
          <w:noProof/>
          <w:lang w:eastAsia="hu-HU"/>
        </w:rPr>
        <w:t>4</w:t>
      </w:r>
      <w:r w:rsidRPr="00534475">
        <w:rPr>
          <w:noProof/>
          <w:lang w:eastAsia="hu-HU"/>
        </w:rPr>
        <w:fldChar w:fldCharType="end"/>
      </w:r>
      <w:r>
        <w:rPr>
          <w:noProof/>
          <w:lang w:eastAsia="hu-HU"/>
        </w:rPr>
        <w:t>. ábra</w:t>
      </w:r>
      <w:bookmarkEnd w:id="48"/>
    </w:p>
    <w:p w:rsidR="00DB0108" w:rsidRDefault="00EA2C03" w:rsidP="005B6BB1">
      <w:pPr>
        <w:spacing w:before="240" w:after="0" w:line="240" w:lineRule="auto"/>
        <w:ind w:left="720"/>
        <w:rPr>
          <w:noProof/>
          <w:lang w:eastAsia="hu-HU"/>
        </w:rPr>
      </w:pPr>
      <w:r w:rsidRPr="00C24443">
        <w:rPr>
          <w:noProof/>
          <w:lang w:eastAsia="hu-HU"/>
        </w:rPr>
        <w:drawing>
          <wp:inline distT="0" distB="0" distL="0" distR="0">
            <wp:extent cx="4542790" cy="2740025"/>
            <wp:effectExtent l="0" t="0" r="0" b="0"/>
            <wp:docPr id="5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3AE6" w:rsidRPr="00534475" w:rsidRDefault="00AC3AE6" w:rsidP="00534475">
      <w:pPr>
        <w:spacing w:before="240" w:after="0" w:line="240" w:lineRule="auto"/>
        <w:jc w:val="both"/>
        <w:rPr>
          <w:b/>
          <w:bCs/>
          <w:noProof/>
          <w:sz w:val="20"/>
          <w:szCs w:val="20"/>
          <w:lang w:eastAsia="hu-HU"/>
        </w:rPr>
      </w:pPr>
      <w:r w:rsidRPr="00534475">
        <w:rPr>
          <w:b/>
          <w:bCs/>
          <w:noProof/>
          <w:sz w:val="20"/>
          <w:szCs w:val="20"/>
          <w:lang w:eastAsia="hu-HU"/>
        </w:rPr>
        <w:fldChar w:fldCharType="begin"/>
      </w:r>
      <w:r w:rsidRPr="00534475">
        <w:rPr>
          <w:b/>
          <w:bCs/>
          <w:noProof/>
          <w:sz w:val="20"/>
          <w:szCs w:val="20"/>
          <w:lang w:eastAsia="hu-HU"/>
        </w:rPr>
        <w:instrText xml:space="preserve"> SEQ ábra \* ARABIC </w:instrText>
      </w:r>
      <w:r w:rsidRPr="00534475">
        <w:rPr>
          <w:b/>
          <w:bCs/>
          <w:noProof/>
          <w:sz w:val="20"/>
          <w:szCs w:val="20"/>
          <w:lang w:eastAsia="hu-HU"/>
        </w:rPr>
        <w:fldChar w:fldCharType="separate"/>
      </w:r>
      <w:r w:rsidR="006854DF">
        <w:rPr>
          <w:b/>
          <w:bCs/>
          <w:noProof/>
          <w:sz w:val="20"/>
          <w:szCs w:val="20"/>
          <w:lang w:eastAsia="hu-HU"/>
        </w:rPr>
        <w:t>5</w:t>
      </w:r>
      <w:r w:rsidRPr="00534475">
        <w:rPr>
          <w:b/>
          <w:bCs/>
          <w:noProof/>
          <w:sz w:val="20"/>
          <w:szCs w:val="20"/>
          <w:lang w:eastAsia="hu-HU"/>
        </w:rPr>
        <w:fldChar w:fldCharType="end"/>
      </w:r>
      <w:r w:rsidRPr="00534475">
        <w:rPr>
          <w:b/>
          <w:bCs/>
          <w:noProof/>
          <w:sz w:val="20"/>
          <w:szCs w:val="20"/>
          <w:lang w:eastAsia="hu-HU"/>
        </w:rPr>
        <w:t>. ábra</w:t>
      </w:r>
    </w:p>
    <w:p w:rsidR="00DB0108" w:rsidRDefault="00EA2C03" w:rsidP="005B6BB1">
      <w:pPr>
        <w:pStyle w:val="Kpalrs"/>
        <w:ind w:left="709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hu-HU"/>
        </w:rPr>
      </w:pPr>
      <w:r w:rsidRPr="00534475">
        <w:rPr>
          <w:rFonts w:ascii="Times New Roman" w:eastAsia="Times New Roman" w:hAnsi="Times New Roman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4572000" cy="5228590"/>
            <wp:effectExtent l="0" t="0" r="0" b="0"/>
            <wp:docPr id="6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6BB1" w:rsidRDefault="005B6BB1">
      <w:pPr>
        <w:spacing w:after="0" w:line="240" w:lineRule="auto"/>
        <w:rPr>
          <w:noProof/>
          <w:lang w:eastAsia="hu-HU"/>
        </w:rPr>
      </w:pPr>
      <w:r>
        <w:rPr>
          <w:noProof/>
          <w:lang w:eastAsia="hu-HU"/>
        </w:rPr>
        <w:br w:type="page"/>
      </w:r>
    </w:p>
    <w:bookmarkStart w:id="49" w:name="_Ref93319256"/>
    <w:p w:rsidR="00FF021B" w:rsidRDefault="00AC3AE6" w:rsidP="00534475">
      <w:pPr>
        <w:pStyle w:val="Kpalrs"/>
        <w:rPr>
          <w:noProof/>
          <w:lang w:eastAsia="hu-HU"/>
        </w:rPr>
      </w:pPr>
      <w:r>
        <w:rPr>
          <w:noProof/>
          <w:lang w:eastAsia="hu-HU"/>
        </w:rPr>
        <w:lastRenderedPageBreak/>
        <w:fldChar w:fldCharType="begin"/>
      </w:r>
      <w:r>
        <w:rPr>
          <w:noProof/>
          <w:lang w:eastAsia="hu-HU"/>
        </w:rPr>
        <w:instrText xml:space="preserve"> SEQ ábra \* ARABIC </w:instrText>
      </w:r>
      <w:r>
        <w:rPr>
          <w:noProof/>
          <w:lang w:eastAsia="hu-HU"/>
        </w:rPr>
        <w:fldChar w:fldCharType="separate"/>
      </w:r>
      <w:r w:rsidR="006854DF">
        <w:rPr>
          <w:noProof/>
          <w:lang w:eastAsia="hu-HU"/>
        </w:rPr>
        <w:t>6</w:t>
      </w:r>
      <w:r>
        <w:rPr>
          <w:noProof/>
          <w:lang w:eastAsia="hu-HU"/>
        </w:rPr>
        <w:fldChar w:fldCharType="end"/>
      </w:r>
      <w:r>
        <w:t>. ábra</w:t>
      </w:r>
      <w:bookmarkEnd w:id="49"/>
    </w:p>
    <w:p w:rsidR="006B03EF" w:rsidRDefault="00EA2C03" w:rsidP="00534475">
      <w:pPr>
        <w:spacing w:before="240" w:after="0" w:line="240" w:lineRule="auto"/>
        <w:ind w:left="720"/>
        <w:jc w:val="both"/>
        <w:rPr>
          <w:noProof/>
          <w:lang w:eastAsia="hu-HU"/>
        </w:rPr>
      </w:pPr>
      <w:r w:rsidRPr="00C24443">
        <w:rPr>
          <w:noProof/>
          <w:lang w:eastAsia="hu-HU"/>
        </w:rPr>
        <w:drawing>
          <wp:inline distT="0" distB="0" distL="0" distR="0">
            <wp:extent cx="4540195" cy="3617843"/>
            <wp:effectExtent l="0" t="0" r="13335" b="1905"/>
            <wp:docPr id="7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3AE6" w:rsidRDefault="00AC3AE6" w:rsidP="00534475">
      <w:pPr>
        <w:pStyle w:val="Kpalrs"/>
        <w:rPr>
          <w:noProof/>
          <w:lang w:eastAsia="hu-HU"/>
        </w:rPr>
      </w:pPr>
      <w:r>
        <w:rPr>
          <w:noProof/>
          <w:lang w:eastAsia="hu-HU"/>
        </w:rPr>
        <w:fldChar w:fldCharType="begin"/>
      </w:r>
      <w:r>
        <w:rPr>
          <w:noProof/>
          <w:lang w:eastAsia="hu-HU"/>
        </w:rPr>
        <w:instrText xml:space="preserve"> SEQ ábra \* ARABIC </w:instrText>
      </w:r>
      <w:r>
        <w:rPr>
          <w:noProof/>
          <w:lang w:eastAsia="hu-HU"/>
        </w:rPr>
        <w:fldChar w:fldCharType="separate"/>
      </w:r>
      <w:r w:rsidR="006854DF">
        <w:rPr>
          <w:noProof/>
          <w:lang w:eastAsia="hu-HU"/>
        </w:rPr>
        <w:t>7</w:t>
      </w:r>
      <w:r>
        <w:rPr>
          <w:noProof/>
          <w:lang w:eastAsia="hu-HU"/>
        </w:rPr>
        <w:fldChar w:fldCharType="end"/>
      </w:r>
      <w:r>
        <w:t>. ábra</w:t>
      </w:r>
    </w:p>
    <w:p w:rsidR="006B03EF" w:rsidRDefault="00EA2C03" w:rsidP="00534475">
      <w:pPr>
        <w:spacing w:before="240" w:after="0" w:line="240" w:lineRule="auto"/>
        <w:ind w:left="720"/>
        <w:jc w:val="both"/>
        <w:rPr>
          <w:noProof/>
          <w:lang w:eastAsia="hu-HU"/>
        </w:rPr>
      </w:pPr>
      <w:r w:rsidRPr="00C24443">
        <w:rPr>
          <w:noProof/>
          <w:lang w:eastAsia="hu-HU"/>
        </w:rPr>
        <w:drawing>
          <wp:inline distT="0" distB="0" distL="0" distR="0">
            <wp:extent cx="4568825" cy="3967480"/>
            <wp:effectExtent l="0" t="0" r="0" b="0"/>
            <wp:docPr id="8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021B" w:rsidRDefault="00AC3AE6" w:rsidP="005B6BB1">
      <w:pPr>
        <w:pStyle w:val="Kpalrs"/>
        <w:rPr>
          <w:noProof/>
          <w:lang w:eastAsia="hu-HU"/>
        </w:rPr>
      </w:pPr>
      <w:r>
        <w:rPr>
          <w:noProof/>
          <w:lang w:eastAsia="hu-HU"/>
        </w:rPr>
        <w:br w:type="page"/>
      </w:r>
      <w:r>
        <w:rPr>
          <w:noProof/>
          <w:lang w:eastAsia="hu-HU"/>
        </w:rPr>
        <w:lastRenderedPageBreak/>
        <w:fldChar w:fldCharType="begin"/>
      </w:r>
      <w:r>
        <w:rPr>
          <w:noProof/>
          <w:lang w:eastAsia="hu-HU"/>
        </w:rPr>
        <w:instrText xml:space="preserve"> SEQ ábra \* ARABIC </w:instrText>
      </w:r>
      <w:r>
        <w:rPr>
          <w:noProof/>
          <w:lang w:eastAsia="hu-HU"/>
        </w:rPr>
        <w:fldChar w:fldCharType="separate"/>
      </w:r>
      <w:r w:rsidR="006854DF">
        <w:rPr>
          <w:noProof/>
          <w:lang w:eastAsia="hu-HU"/>
        </w:rPr>
        <w:t>8</w:t>
      </w:r>
      <w:r>
        <w:rPr>
          <w:noProof/>
          <w:lang w:eastAsia="hu-HU"/>
        </w:rPr>
        <w:fldChar w:fldCharType="end"/>
      </w:r>
      <w:r>
        <w:t>. ábra</w:t>
      </w:r>
      <w:r w:rsidR="005B6BB1" w:rsidRPr="005B6BB1">
        <w:rPr>
          <w:noProof/>
          <w:lang w:eastAsia="hu-HU"/>
        </w:rPr>
        <w:t xml:space="preserve"> </w:t>
      </w:r>
      <w:r w:rsidR="006A4FFE">
        <w:rPr>
          <w:noProof/>
          <w:lang w:eastAsia="hu-HU"/>
        </w:rPr>
        <w:drawing>
          <wp:inline distT="0" distB="0" distL="0" distR="0" wp14:anchorId="2CED0B59" wp14:editId="7C3B77FE">
            <wp:extent cx="5760720" cy="8207375"/>
            <wp:effectExtent l="0" t="0" r="11430" b="3175"/>
            <wp:docPr id="18" name="Diagram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4FFE" w:rsidRDefault="006A4FFE">
      <w:pPr>
        <w:spacing w:after="0" w:line="240" w:lineRule="auto"/>
        <w:rPr>
          <w:b/>
          <w:bCs/>
          <w:noProof/>
          <w:sz w:val="20"/>
          <w:szCs w:val="20"/>
          <w:lang w:eastAsia="hu-HU"/>
        </w:rPr>
      </w:pPr>
      <w:bookmarkStart w:id="50" w:name="_Ref93319545"/>
      <w:r>
        <w:rPr>
          <w:noProof/>
          <w:lang w:eastAsia="hu-HU"/>
        </w:rPr>
        <w:br w:type="page"/>
      </w:r>
    </w:p>
    <w:p w:rsidR="00AC3AE6" w:rsidRDefault="00AC3AE6" w:rsidP="00534475">
      <w:pPr>
        <w:pStyle w:val="Kpalrs"/>
        <w:rPr>
          <w:noProof/>
          <w:lang w:eastAsia="hu-HU"/>
        </w:rPr>
      </w:pPr>
      <w:r>
        <w:rPr>
          <w:noProof/>
          <w:lang w:eastAsia="hu-HU"/>
        </w:rPr>
        <w:lastRenderedPageBreak/>
        <w:fldChar w:fldCharType="begin"/>
      </w:r>
      <w:r>
        <w:rPr>
          <w:noProof/>
          <w:lang w:eastAsia="hu-HU"/>
        </w:rPr>
        <w:instrText xml:space="preserve"> SEQ ábra \* ARABIC </w:instrText>
      </w:r>
      <w:r>
        <w:rPr>
          <w:noProof/>
          <w:lang w:eastAsia="hu-HU"/>
        </w:rPr>
        <w:fldChar w:fldCharType="separate"/>
      </w:r>
      <w:r w:rsidR="006854DF">
        <w:rPr>
          <w:noProof/>
          <w:lang w:eastAsia="hu-HU"/>
        </w:rPr>
        <w:t>9</w:t>
      </w:r>
      <w:r>
        <w:rPr>
          <w:noProof/>
          <w:lang w:eastAsia="hu-HU"/>
        </w:rPr>
        <w:fldChar w:fldCharType="end"/>
      </w:r>
      <w:r>
        <w:t>. ábra</w:t>
      </w:r>
      <w:bookmarkEnd w:id="50"/>
    </w:p>
    <w:p w:rsidR="00FF021B" w:rsidRDefault="00EA2C03" w:rsidP="00534475">
      <w:pPr>
        <w:spacing w:before="240" w:after="0" w:line="240" w:lineRule="auto"/>
        <w:ind w:left="720"/>
        <w:jc w:val="both"/>
        <w:rPr>
          <w:noProof/>
          <w:lang w:eastAsia="hu-HU"/>
        </w:rPr>
      </w:pPr>
      <w:r w:rsidRPr="00C24443">
        <w:rPr>
          <w:noProof/>
          <w:lang w:eastAsia="hu-HU"/>
        </w:rPr>
        <w:drawing>
          <wp:inline distT="0" distB="0" distL="0" distR="0">
            <wp:extent cx="4589145" cy="2740025"/>
            <wp:effectExtent l="0" t="0" r="0" b="0"/>
            <wp:docPr id="1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bookmarkStart w:id="51" w:name="_Ref93319548"/>
    <w:p w:rsidR="00AC3AE6" w:rsidRDefault="00AC3AE6" w:rsidP="00534475">
      <w:pPr>
        <w:pStyle w:val="Kpalrs"/>
        <w:rPr>
          <w:noProof/>
          <w:lang w:eastAsia="hu-HU"/>
        </w:rPr>
      </w:pPr>
      <w:r>
        <w:rPr>
          <w:noProof/>
          <w:lang w:eastAsia="hu-HU"/>
        </w:rPr>
        <w:fldChar w:fldCharType="begin"/>
      </w:r>
      <w:r>
        <w:rPr>
          <w:noProof/>
          <w:lang w:eastAsia="hu-HU"/>
        </w:rPr>
        <w:instrText xml:space="preserve"> SEQ ábra \* ARABIC </w:instrText>
      </w:r>
      <w:r>
        <w:rPr>
          <w:noProof/>
          <w:lang w:eastAsia="hu-HU"/>
        </w:rPr>
        <w:fldChar w:fldCharType="separate"/>
      </w:r>
      <w:r w:rsidR="006854DF">
        <w:rPr>
          <w:noProof/>
          <w:lang w:eastAsia="hu-HU"/>
        </w:rPr>
        <w:t>10</w:t>
      </w:r>
      <w:r>
        <w:rPr>
          <w:noProof/>
          <w:lang w:eastAsia="hu-HU"/>
        </w:rPr>
        <w:fldChar w:fldCharType="end"/>
      </w:r>
      <w:r>
        <w:t>. ábra</w:t>
      </w:r>
      <w:bookmarkEnd w:id="51"/>
    </w:p>
    <w:p w:rsidR="00FF021B" w:rsidRDefault="00EA2C03" w:rsidP="006A4FFE">
      <w:pPr>
        <w:spacing w:before="240" w:after="0" w:line="240" w:lineRule="auto"/>
        <w:ind w:left="720"/>
        <w:rPr>
          <w:noProof/>
          <w:lang w:eastAsia="hu-HU"/>
        </w:rPr>
      </w:pPr>
      <w:r w:rsidRPr="00C24443">
        <w:rPr>
          <w:noProof/>
          <w:lang w:eastAsia="hu-HU"/>
        </w:rPr>
        <w:drawing>
          <wp:inline distT="0" distB="0" distL="0" distR="0">
            <wp:extent cx="4589145" cy="2740025"/>
            <wp:effectExtent l="0" t="0" r="0" b="0"/>
            <wp:docPr id="1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4FFE" w:rsidRDefault="006A4FFE">
      <w:pPr>
        <w:spacing w:after="0" w:line="240" w:lineRule="auto"/>
        <w:rPr>
          <w:b/>
          <w:bCs/>
          <w:noProof/>
          <w:sz w:val="20"/>
          <w:szCs w:val="20"/>
          <w:lang w:eastAsia="hu-HU"/>
        </w:rPr>
      </w:pPr>
      <w:r>
        <w:rPr>
          <w:noProof/>
          <w:lang w:eastAsia="hu-HU"/>
        </w:rPr>
        <w:br w:type="page"/>
      </w:r>
    </w:p>
    <w:p w:rsidR="005B7925" w:rsidRDefault="00D42D48" w:rsidP="005B7925">
      <w:pPr>
        <w:pStyle w:val="Kpalrs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SEQ ábra \* ARABIC </w:instrText>
      </w:r>
      <w:r>
        <w:rPr>
          <w:noProof/>
        </w:rPr>
        <w:fldChar w:fldCharType="separate"/>
      </w:r>
      <w:r w:rsidR="006854DF">
        <w:rPr>
          <w:noProof/>
        </w:rPr>
        <w:t>11</w:t>
      </w:r>
      <w:r>
        <w:rPr>
          <w:noProof/>
        </w:rPr>
        <w:fldChar w:fldCharType="end"/>
      </w:r>
      <w:r w:rsidR="005B7925">
        <w:t>. ábra</w:t>
      </w:r>
      <w:r w:rsidR="00BD3641">
        <w:rPr>
          <w:noProof/>
          <w:lang w:eastAsia="hu-HU"/>
        </w:rPr>
        <w:drawing>
          <wp:inline distT="0" distB="0" distL="0" distR="0" wp14:anchorId="2D0F34A9" wp14:editId="1700617B">
            <wp:extent cx="5760720" cy="4961614"/>
            <wp:effectExtent l="0" t="0" r="11430" b="10795"/>
            <wp:docPr id="25" name="Diagram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</w:rPr>
        <w:lastRenderedPageBreak/>
        <w:fldChar w:fldCharType="begin"/>
      </w:r>
      <w:r>
        <w:rPr>
          <w:noProof/>
        </w:rPr>
        <w:instrText xml:space="preserve"> SEQ ábra \* ARABIC </w:instrText>
      </w:r>
      <w:r>
        <w:rPr>
          <w:noProof/>
        </w:rPr>
        <w:fldChar w:fldCharType="separate"/>
      </w:r>
      <w:r w:rsidR="006854DF">
        <w:rPr>
          <w:noProof/>
        </w:rPr>
        <w:t>12</w:t>
      </w:r>
      <w:r>
        <w:rPr>
          <w:noProof/>
        </w:rPr>
        <w:fldChar w:fldCharType="end"/>
      </w:r>
      <w:r w:rsidR="005B7925">
        <w:t>. ábra</w:t>
      </w:r>
      <w:r w:rsidR="005B7925">
        <w:rPr>
          <w:noProof/>
          <w:lang w:eastAsia="hu-HU"/>
        </w:rPr>
        <w:drawing>
          <wp:inline distT="0" distB="0" distL="0" distR="0" wp14:anchorId="1C84A279" wp14:editId="2759B0C9">
            <wp:extent cx="5760720" cy="7795260"/>
            <wp:effectExtent l="0" t="0" r="11430" b="15240"/>
            <wp:docPr id="22" name="Diagra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B7925" w:rsidRDefault="005B7925" w:rsidP="005B7925">
      <w:pPr>
        <w:rPr>
          <w:sz w:val="20"/>
          <w:szCs w:val="20"/>
        </w:rPr>
      </w:pPr>
      <w:r>
        <w:br w:type="page"/>
      </w:r>
    </w:p>
    <w:p w:rsidR="00FF021B" w:rsidRPr="00534475" w:rsidRDefault="00D42D48" w:rsidP="005B7925">
      <w:pPr>
        <w:pStyle w:val="Kpalrs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hu-HU"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SEQ ábra \* ARABIC </w:instrText>
      </w:r>
      <w:r>
        <w:rPr>
          <w:noProof/>
        </w:rPr>
        <w:fldChar w:fldCharType="separate"/>
      </w:r>
      <w:r w:rsidR="006854DF">
        <w:rPr>
          <w:noProof/>
        </w:rPr>
        <w:t>13</w:t>
      </w:r>
      <w:r>
        <w:rPr>
          <w:noProof/>
        </w:rPr>
        <w:fldChar w:fldCharType="end"/>
      </w:r>
      <w:r w:rsidR="005B7925">
        <w:t>. ábra</w:t>
      </w:r>
      <w:r w:rsidR="005B7925">
        <w:rPr>
          <w:noProof/>
          <w:lang w:eastAsia="hu-HU"/>
        </w:rPr>
        <w:drawing>
          <wp:inline distT="0" distB="0" distL="0" distR="0" wp14:anchorId="5AD155F6" wp14:editId="7E96E997">
            <wp:extent cx="5760720" cy="6964045"/>
            <wp:effectExtent l="0" t="0" r="11430" b="8255"/>
            <wp:docPr id="23" name="Diagra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FF021B" w:rsidRPr="00534475" w:rsidSect="003E59DE">
      <w:headerReference w:type="even" r:id="rId21"/>
      <w:footerReference w:type="even" r:id="rId22"/>
      <w:footerReference w:type="default" r:id="rId23"/>
      <w:headerReference w:type="first" r:id="rId24"/>
      <w:pgSz w:w="11906" w:h="16838"/>
      <w:pgMar w:top="709" w:right="1417" w:bottom="1135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F29" w:rsidRDefault="00C14F29">
      <w:pPr>
        <w:spacing w:after="0" w:line="240" w:lineRule="auto"/>
      </w:pPr>
      <w:r>
        <w:separator/>
      </w:r>
    </w:p>
  </w:endnote>
  <w:endnote w:type="continuationSeparator" w:id="0">
    <w:p w:rsidR="00C14F29" w:rsidRDefault="00C1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24" w:rsidRDefault="00537B24" w:rsidP="002D0F7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37B24" w:rsidRDefault="00537B2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24" w:rsidRDefault="00537B24" w:rsidP="002D0F7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40507">
      <w:rPr>
        <w:rStyle w:val="Oldalszm"/>
        <w:noProof/>
      </w:rPr>
      <w:t>2</w:t>
    </w:r>
    <w:r>
      <w:rPr>
        <w:rStyle w:val="Oldalszm"/>
      </w:rPr>
      <w:fldChar w:fldCharType="end"/>
    </w:r>
  </w:p>
  <w:p w:rsidR="00537B24" w:rsidRDefault="00537B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F29" w:rsidRDefault="00C14F29">
      <w:pPr>
        <w:spacing w:after="0" w:line="240" w:lineRule="auto"/>
      </w:pPr>
      <w:r>
        <w:separator/>
      </w:r>
    </w:p>
  </w:footnote>
  <w:footnote w:type="continuationSeparator" w:id="0">
    <w:p w:rsidR="00C14F29" w:rsidRDefault="00C1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24" w:rsidRDefault="00537B2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37B24" w:rsidRDefault="00537B2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24" w:rsidRDefault="00537B24" w:rsidP="00630620">
    <w:pPr>
      <w:pStyle w:val="lfej"/>
      <w:jc w:val="center"/>
    </w:pPr>
    <w:r>
      <w:rPr>
        <w:noProof/>
        <w:lang w:val="hu-HU" w:eastAsia="hu-HU"/>
      </w:rPr>
      <w:drawing>
        <wp:inline distT="0" distB="0" distL="0" distR="0">
          <wp:extent cx="5724525" cy="714375"/>
          <wp:effectExtent l="0" t="0" r="0" b="0"/>
          <wp:docPr id="1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B24" w:rsidRDefault="00537B24" w:rsidP="00630620">
    <w:pPr>
      <w:pStyle w:val="lfej"/>
      <w:jc w:val="center"/>
      <w:rPr>
        <w:smallCaps/>
        <w:w w:val="90"/>
        <w:lang w:val="hu-HU"/>
      </w:rPr>
    </w:pPr>
    <w:r>
      <w:rPr>
        <w:smallCaps/>
        <w:w w:val="90"/>
        <w:lang w:val="hu-HU"/>
      </w:rPr>
      <w:t>PEST MEGYEI KATASZTRÓFAVÉDELMI IGAZGATÓSÁG</w:t>
    </w:r>
  </w:p>
  <w:p w:rsidR="00537B24" w:rsidRPr="00FE7B6F" w:rsidRDefault="00537B24" w:rsidP="00630620">
    <w:pPr>
      <w:pStyle w:val="lfej"/>
      <w:jc w:val="center"/>
      <w:rPr>
        <w:smallCaps/>
        <w:w w:val="90"/>
        <w:lang w:val="hu-HU"/>
      </w:rPr>
    </w:pPr>
    <w:r>
      <w:rPr>
        <w:smallCaps/>
        <w:w w:val="90"/>
        <w:lang w:val="hu-HU"/>
      </w:rPr>
      <w:t>ÉRD KATASZTRÓFAVÉDELMI KIRENDELTSÉG</w:t>
    </w:r>
  </w:p>
  <w:p w:rsidR="00537B24" w:rsidRPr="00277802" w:rsidRDefault="00537B24" w:rsidP="00630620">
    <w:pPr>
      <w:pStyle w:val="lfej"/>
      <w:jc w:val="center"/>
      <w:rPr>
        <w:smallCaps/>
        <w:w w:val="90"/>
        <w:lang w:val="hu-HU"/>
      </w:rPr>
    </w:pPr>
    <w:r>
      <w:rPr>
        <w:smallCaps/>
        <w:w w:val="90"/>
        <w:lang w:val="hu-HU"/>
      </w:rPr>
      <w:t xml:space="preserve">ÉRD HIVATÁSOS </w:t>
    </w:r>
    <w:r w:rsidRPr="00277802">
      <w:rPr>
        <w:smallCaps/>
        <w:w w:val="90"/>
        <w:lang w:val="hu-HU"/>
      </w:rPr>
      <w:t>TŰZOLTÓPARANCSNOKSÁG</w:t>
    </w:r>
  </w:p>
  <w:p w:rsidR="00537B24" w:rsidRDefault="00537B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B056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1C9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50A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CA15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807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D8D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BE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364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80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9A5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53383"/>
    <w:multiLevelType w:val="multilevel"/>
    <w:tmpl w:val="E6AABC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09401494"/>
    <w:multiLevelType w:val="hybridMultilevel"/>
    <w:tmpl w:val="71647380"/>
    <w:lvl w:ilvl="0" w:tplc="F7E83372">
      <w:start w:val="1"/>
      <w:numFmt w:val="upperRoman"/>
      <w:pStyle w:val="Cmsor1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20D43"/>
    <w:multiLevelType w:val="hybridMultilevel"/>
    <w:tmpl w:val="9490CAB0"/>
    <w:lvl w:ilvl="0" w:tplc="28E64E8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C861E5"/>
    <w:multiLevelType w:val="hybridMultilevel"/>
    <w:tmpl w:val="69D440AA"/>
    <w:lvl w:ilvl="0" w:tplc="D0282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2052B"/>
    <w:multiLevelType w:val="hybridMultilevel"/>
    <w:tmpl w:val="31A03FCC"/>
    <w:lvl w:ilvl="0" w:tplc="92F8B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3197D"/>
    <w:multiLevelType w:val="hybridMultilevel"/>
    <w:tmpl w:val="C59EB4FC"/>
    <w:lvl w:ilvl="0" w:tplc="DCBE1A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CD708F5"/>
    <w:multiLevelType w:val="hybridMultilevel"/>
    <w:tmpl w:val="A4F4B06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2C06770"/>
    <w:multiLevelType w:val="hybridMultilevel"/>
    <w:tmpl w:val="15966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32281"/>
    <w:multiLevelType w:val="hybridMultilevel"/>
    <w:tmpl w:val="3BDCD3A2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9">
    <w:nsid w:val="30B7261A"/>
    <w:multiLevelType w:val="hybridMultilevel"/>
    <w:tmpl w:val="C80AC3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D1EC8"/>
    <w:multiLevelType w:val="hybridMultilevel"/>
    <w:tmpl w:val="F93C1480"/>
    <w:lvl w:ilvl="0" w:tplc="1C485C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E1332"/>
    <w:multiLevelType w:val="hybridMultilevel"/>
    <w:tmpl w:val="0540B2BE"/>
    <w:lvl w:ilvl="0" w:tplc="52C84C3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0B1FB5"/>
    <w:multiLevelType w:val="hybridMultilevel"/>
    <w:tmpl w:val="29AAC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D1025"/>
    <w:multiLevelType w:val="hybridMultilevel"/>
    <w:tmpl w:val="FF748FF2"/>
    <w:lvl w:ilvl="0" w:tplc="B35C822A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934EE"/>
    <w:multiLevelType w:val="hybridMultilevel"/>
    <w:tmpl w:val="93A4856E"/>
    <w:lvl w:ilvl="0" w:tplc="B35C822A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93FDD"/>
    <w:multiLevelType w:val="hybridMultilevel"/>
    <w:tmpl w:val="78C8F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945B1"/>
    <w:multiLevelType w:val="hybridMultilevel"/>
    <w:tmpl w:val="7B921B30"/>
    <w:lvl w:ilvl="0" w:tplc="775A1B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23"/>
  </w:num>
  <w:num w:numId="13">
    <w:abstractNumId w:val="5"/>
  </w:num>
  <w:num w:numId="14">
    <w:abstractNumId w:val="11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56"/>
    <w:rsid w:val="0000006A"/>
    <w:rsid w:val="00001786"/>
    <w:rsid w:val="00002047"/>
    <w:rsid w:val="000062EB"/>
    <w:rsid w:val="00007407"/>
    <w:rsid w:val="0001202F"/>
    <w:rsid w:val="00012F23"/>
    <w:rsid w:val="000139C4"/>
    <w:rsid w:val="00016174"/>
    <w:rsid w:val="00021D1D"/>
    <w:rsid w:val="00021D8F"/>
    <w:rsid w:val="00022A66"/>
    <w:rsid w:val="00024340"/>
    <w:rsid w:val="00030EFF"/>
    <w:rsid w:val="0003124B"/>
    <w:rsid w:val="000332D0"/>
    <w:rsid w:val="00033F20"/>
    <w:rsid w:val="00034271"/>
    <w:rsid w:val="0003592E"/>
    <w:rsid w:val="00036C05"/>
    <w:rsid w:val="000449F5"/>
    <w:rsid w:val="00044B81"/>
    <w:rsid w:val="00047157"/>
    <w:rsid w:val="000472B7"/>
    <w:rsid w:val="000502D6"/>
    <w:rsid w:val="00050F9C"/>
    <w:rsid w:val="00051685"/>
    <w:rsid w:val="00051EA4"/>
    <w:rsid w:val="000523F0"/>
    <w:rsid w:val="0005273F"/>
    <w:rsid w:val="00054957"/>
    <w:rsid w:val="0005741E"/>
    <w:rsid w:val="00061AD0"/>
    <w:rsid w:val="00062ABF"/>
    <w:rsid w:val="000639BB"/>
    <w:rsid w:val="00064822"/>
    <w:rsid w:val="00066838"/>
    <w:rsid w:val="000672E0"/>
    <w:rsid w:val="00067C7E"/>
    <w:rsid w:val="00070C1D"/>
    <w:rsid w:val="00070F6D"/>
    <w:rsid w:val="000711EC"/>
    <w:rsid w:val="000713F4"/>
    <w:rsid w:val="00071762"/>
    <w:rsid w:val="00071C28"/>
    <w:rsid w:val="00073727"/>
    <w:rsid w:val="0007492B"/>
    <w:rsid w:val="00081548"/>
    <w:rsid w:val="0008188E"/>
    <w:rsid w:val="00083012"/>
    <w:rsid w:val="00090C5C"/>
    <w:rsid w:val="00091352"/>
    <w:rsid w:val="00091DAE"/>
    <w:rsid w:val="0009228C"/>
    <w:rsid w:val="00092864"/>
    <w:rsid w:val="00093696"/>
    <w:rsid w:val="00093FC2"/>
    <w:rsid w:val="00094782"/>
    <w:rsid w:val="00094991"/>
    <w:rsid w:val="00094FAF"/>
    <w:rsid w:val="00096BBE"/>
    <w:rsid w:val="000A4BA6"/>
    <w:rsid w:val="000A7A20"/>
    <w:rsid w:val="000B15C5"/>
    <w:rsid w:val="000B2FE9"/>
    <w:rsid w:val="000B3E8F"/>
    <w:rsid w:val="000C01DC"/>
    <w:rsid w:val="000C0568"/>
    <w:rsid w:val="000C2362"/>
    <w:rsid w:val="000C6338"/>
    <w:rsid w:val="000C73E4"/>
    <w:rsid w:val="000C7BCF"/>
    <w:rsid w:val="000D1582"/>
    <w:rsid w:val="000D795F"/>
    <w:rsid w:val="000E0C66"/>
    <w:rsid w:val="000E0F24"/>
    <w:rsid w:val="000E17E2"/>
    <w:rsid w:val="000E2E7F"/>
    <w:rsid w:val="000E381F"/>
    <w:rsid w:val="000E419C"/>
    <w:rsid w:val="000E70E5"/>
    <w:rsid w:val="000E76E4"/>
    <w:rsid w:val="000F3569"/>
    <w:rsid w:val="000F379C"/>
    <w:rsid w:val="000F4BFB"/>
    <w:rsid w:val="000F4F7C"/>
    <w:rsid w:val="000F6345"/>
    <w:rsid w:val="000F6B71"/>
    <w:rsid w:val="001000EA"/>
    <w:rsid w:val="00100247"/>
    <w:rsid w:val="00100607"/>
    <w:rsid w:val="00101146"/>
    <w:rsid w:val="00102AA3"/>
    <w:rsid w:val="00102F2A"/>
    <w:rsid w:val="00103CAC"/>
    <w:rsid w:val="00103CF5"/>
    <w:rsid w:val="00110227"/>
    <w:rsid w:val="00110EE0"/>
    <w:rsid w:val="00112AF7"/>
    <w:rsid w:val="00113090"/>
    <w:rsid w:val="00113A4E"/>
    <w:rsid w:val="00115528"/>
    <w:rsid w:val="00115B31"/>
    <w:rsid w:val="00116301"/>
    <w:rsid w:val="00116C8B"/>
    <w:rsid w:val="0011768A"/>
    <w:rsid w:val="00120BD0"/>
    <w:rsid w:val="001223BA"/>
    <w:rsid w:val="00122632"/>
    <w:rsid w:val="00122C3F"/>
    <w:rsid w:val="00123294"/>
    <w:rsid w:val="0012459F"/>
    <w:rsid w:val="001301E8"/>
    <w:rsid w:val="0013135C"/>
    <w:rsid w:val="0013184C"/>
    <w:rsid w:val="00131959"/>
    <w:rsid w:val="00131DF9"/>
    <w:rsid w:val="00135ABD"/>
    <w:rsid w:val="001362E4"/>
    <w:rsid w:val="00136AEC"/>
    <w:rsid w:val="0014216D"/>
    <w:rsid w:val="00143C82"/>
    <w:rsid w:val="0014483B"/>
    <w:rsid w:val="001453C9"/>
    <w:rsid w:val="001473E7"/>
    <w:rsid w:val="00151239"/>
    <w:rsid w:val="00151951"/>
    <w:rsid w:val="0015249E"/>
    <w:rsid w:val="00153FD7"/>
    <w:rsid w:val="00153FE6"/>
    <w:rsid w:val="00157CAD"/>
    <w:rsid w:val="00162915"/>
    <w:rsid w:val="00163CA9"/>
    <w:rsid w:val="00165B14"/>
    <w:rsid w:val="00166ABC"/>
    <w:rsid w:val="001709FA"/>
    <w:rsid w:val="0017147C"/>
    <w:rsid w:val="00176F32"/>
    <w:rsid w:val="0017757F"/>
    <w:rsid w:val="00181B7E"/>
    <w:rsid w:val="00181EC1"/>
    <w:rsid w:val="001845D8"/>
    <w:rsid w:val="0018476E"/>
    <w:rsid w:val="001849FA"/>
    <w:rsid w:val="00185EB8"/>
    <w:rsid w:val="00186F38"/>
    <w:rsid w:val="00187922"/>
    <w:rsid w:val="00187F71"/>
    <w:rsid w:val="0019055B"/>
    <w:rsid w:val="00192480"/>
    <w:rsid w:val="00192C78"/>
    <w:rsid w:val="0019329C"/>
    <w:rsid w:val="001945EC"/>
    <w:rsid w:val="001A08DD"/>
    <w:rsid w:val="001A0F84"/>
    <w:rsid w:val="001A1AC5"/>
    <w:rsid w:val="001A21AC"/>
    <w:rsid w:val="001A51B7"/>
    <w:rsid w:val="001A68BF"/>
    <w:rsid w:val="001A7D45"/>
    <w:rsid w:val="001B001A"/>
    <w:rsid w:val="001B06C6"/>
    <w:rsid w:val="001B1193"/>
    <w:rsid w:val="001B46AB"/>
    <w:rsid w:val="001B5328"/>
    <w:rsid w:val="001B62E6"/>
    <w:rsid w:val="001B66A6"/>
    <w:rsid w:val="001C124F"/>
    <w:rsid w:val="001C19F9"/>
    <w:rsid w:val="001C25CD"/>
    <w:rsid w:val="001C2C1E"/>
    <w:rsid w:val="001C3BC4"/>
    <w:rsid w:val="001D013C"/>
    <w:rsid w:val="001D1CDD"/>
    <w:rsid w:val="001D1E05"/>
    <w:rsid w:val="001D22DC"/>
    <w:rsid w:val="001D27A5"/>
    <w:rsid w:val="001D3584"/>
    <w:rsid w:val="001D492D"/>
    <w:rsid w:val="001D543A"/>
    <w:rsid w:val="001D7A51"/>
    <w:rsid w:val="001E066D"/>
    <w:rsid w:val="001E1897"/>
    <w:rsid w:val="001E1A60"/>
    <w:rsid w:val="001E29B4"/>
    <w:rsid w:val="001E3138"/>
    <w:rsid w:val="001E36D9"/>
    <w:rsid w:val="001E45ED"/>
    <w:rsid w:val="001E6634"/>
    <w:rsid w:val="001F0B6D"/>
    <w:rsid w:val="001F12B8"/>
    <w:rsid w:val="001F4236"/>
    <w:rsid w:val="001F500D"/>
    <w:rsid w:val="001F67A0"/>
    <w:rsid w:val="001F6B9E"/>
    <w:rsid w:val="001F73FD"/>
    <w:rsid w:val="001F7813"/>
    <w:rsid w:val="00201DFF"/>
    <w:rsid w:val="0020233A"/>
    <w:rsid w:val="002057F2"/>
    <w:rsid w:val="00210FC0"/>
    <w:rsid w:val="00212105"/>
    <w:rsid w:val="00213BEC"/>
    <w:rsid w:val="00214611"/>
    <w:rsid w:val="00215D0D"/>
    <w:rsid w:val="0021699D"/>
    <w:rsid w:val="002178DC"/>
    <w:rsid w:val="00220ACC"/>
    <w:rsid w:val="0022155B"/>
    <w:rsid w:val="002219F2"/>
    <w:rsid w:val="00222096"/>
    <w:rsid w:val="00223525"/>
    <w:rsid w:val="00223907"/>
    <w:rsid w:val="00225C29"/>
    <w:rsid w:val="00226745"/>
    <w:rsid w:val="00226AE7"/>
    <w:rsid w:val="00226D25"/>
    <w:rsid w:val="002273E6"/>
    <w:rsid w:val="00230F4D"/>
    <w:rsid w:val="0023218E"/>
    <w:rsid w:val="00232258"/>
    <w:rsid w:val="00232A56"/>
    <w:rsid w:val="00232E8B"/>
    <w:rsid w:val="00234F56"/>
    <w:rsid w:val="00235F47"/>
    <w:rsid w:val="00236EC6"/>
    <w:rsid w:val="002373E9"/>
    <w:rsid w:val="00237679"/>
    <w:rsid w:val="002414B3"/>
    <w:rsid w:val="00244165"/>
    <w:rsid w:val="0024640C"/>
    <w:rsid w:val="002475B9"/>
    <w:rsid w:val="002500DF"/>
    <w:rsid w:val="0025117A"/>
    <w:rsid w:val="00251725"/>
    <w:rsid w:val="00252A6B"/>
    <w:rsid w:val="00253256"/>
    <w:rsid w:val="0026041C"/>
    <w:rsid w:val="00260BEB"/>
    <w:rsid w:val="00264188"/>
    <w:rsid w:val="00270620"/>
    <w:rsid w:val="00271B77"/>
    <w:rsid w:val="00272903"/>
    <w:rsid w:val="00273672"/>
    <w:rsid w:val="00275322"/>
    <w:rsid w:val="00275CC7"/>
    <w:rsid w:val="00276E38"/>
    <w:rsid w:val="00277802"/>
    <w:rsid w:val="0028093B"/>
    <w:rsid w:val="00281051"/>
    <w:rsid w:val="00281AEE"/>
    <w:rsid w:val="002827FA"/>
    <w:rsid w:val="00284F75"/>
    <w:rsid w:val="00287BB7"/>
    <w:rsid w:val="00290DC0"/>
    <w:rsid w:val="00291FD4"/>
    <w:rsid w:val="00295BB2"/>
    <w:rsid w:val="00297D49"/>
    <w:rsid w:val="002A088C"/>
    <w:rsid w:val="002A31D8"/>
    <w:rsid w:val="002A5137"/>
    <w:rsid w:val="002A6195"/>
    <w:rsid w:val="002A7F84"/>
    <w:rsid w:val="002B062D"/>
    <w:rsid w:val="002B22BC"/>
    <w:rsid w:val="002B39FE"/>
    <w:rsid w:val="002B489E"/>
    <w:rsid w:val="002B5B97"/>
    <w:rsid w:val="002B5BE6"/>
    <w:rsid w:val="002B6EEE"/>
    <w:rsid w:val="002B76F2"/>
    <w:rsid w:val="002B7BEE"/>
    <w:rsid w:val="002C38FE"/>
    <w:rsid w:val="002C5150"/>
    <w:rsid w:val="002C786F"/>
    <w:rsid w:val="002C7FF1"/>
    <w:rsid w:val="002D0F79"/>
    <w:rsid w:val="002D0FBE"/>
    <w:rsid w:val="002D1516"/>
    <w:rsid w:val="002D1F64"/>
    <w:rsid w:val="002D481E"/>
    <w:rsid w:val="002D76E5"/>
    <w:rsid w:val="002E013F"/>
    <w:rsid w:val="002E1091"/>
    <w:rsid w:val="002E12B4"/>
    <w:rsid w:val="002E2044"/>
    <w:rsid w:val="002E2C90"/>
    <w:rsid w:val="002E39CD"/>
    <w:rsid w:val="002E63B7"/>
    <w:rsid w:val="002E6BC8"/>
    <w:rsid w:val="002E767D"/>
    <w:rsid w:val="002E7A12"/>
    <w:rsid w:val="002F121C"/>
    <w:rsid w:val="002F4BCE"/>
    <w:rsid w:val="002F539F"/>
    <w:rsid w:val="002F622C"/>
    <w:rsid w:val="003002D4"/>
    <w:rsid w:val="003011A5"/>
    <w:rsid w:val="00301981"/>
    <w:rsid w:val="00302672"/>
    <w:rsid w:val="00311707"/>
    <w:rsid w:val="003132B9"/>
    <w:rsid w:val="00313A68"/>
    <w:rsid w:val="00317C9C"/>
    <w:rsid w:val="00321614"/>
    <w:rsid w:val="0032392D"/>
    <w:rsid w:val="003239F6"/>
    <w:rsid w:val="00324A2D"/>
    <w:rsid w:val="00324A97"/>
    <w:rsid w:val="003279BA"/>
    <w:rsid w:val="00332060"/>
    <w:rsid w:val="00333376"/>
    <w:rsid w:val="0033509A"/>
    <w:rsid w:val="00336808"/>
    <w:rsid w:val="00342AD1"/>
    <w:rsid w:val="00345E62"/>
    <w:rsid w:val="00346961"/>
    <w:rsid w:val="00351C96"/>
    <w:rsid w:val="00353B96"/>
    <w:rsid w:val="00354407"/>
    <w:rsid w:val="00362313"/>
    <w:rsid w:val="00362872"/>
    <w:rsid w:val="00363643"/>
    <w:rsid w:val="00363DEF"/>
    <w:rsid w:val="00364050"/>
    <w:rsid w:val="003679B6"/>
    <w:rsid w:val="00370C97"/>
    <w:rsid w:val="00371F3E"/>
    <w:rsid w:val="003725D7"/>
    <w:rsid w:val="00373640"/>
    <w:rsid w:val="00374CF8"/>
    <w:rsid w:val="00375631"/>
    <w:rsid w:val="00375A05"/>
    <w:rsid w:val="0037783B"/>
    <w:rsid w:val="003802E5"/>
    <w:rsid w:val="003817A9"/>
    <w:rsid w:val="00381F0F"/>
    <w:rsid w:val="00384B82"/>
    <w:rsid w:val="003858D7"/>
    <w:rsid w:val="00390464"/>
    <w:rsid w:val="00392373"/>
    <w:rsid w:val="00395554"/>
    <w:rsid w:val="003A1BBB"/>
    <w:rsid w:val="003A1C1D"/>
    <w:rsid w:val="003A5D67"/>
    <w:rsid w:val="003A6836"/>
    <w:rsid w:val="003B09DE"/>
    <w:rsid w:val="003B1CEC"/>
    <w:rsid w:val="003B29B3"/>
    <w:rsid w:val="003B3430"/>
    <w:rsid w:val="003B64DB"/>
    <w:rsid w:val="003B6840"/>
    <w:rsid w:val="003B7821"/>
    <w:rsid w:val="003C0441"/>
    <w:rsid w:val="003C0E5E"/>
    <w:rsid w:val="003C391E"/>
    <w:rsid w:val="003C51C6"/>
    <w:rsid w:val="003C5D77"/>
    <w:rsid w:val="003C7748"/>
    <w:rsid w:val="003D18F9"/>
    <w:rsid w:val="003D278B"/>
    <w:rsid w:val="003D307D"/>
    <w:rsid w:val="003D5105"/>
    <w:rsid w:val="003D631D"/>
    <w:rsid w:val="003E2F86"/>
    <w:rsid w:val="003E3142"/>
    <w:rsid w:val="003E4987"/>
    <w:rsid w:val="003E521F"/>
    <w:rsid w:val="003E55FD"/>
    <w:rsid w:val="003E59DE"/>
    <w:rsid w:val="003E77C9"/>
    <w:rsid w:val="003F04AA"/>
    <w:rsid w:val="003F15BD"/>
    <w:rsid w:val="003F4BC4"/>
    <w:rsid w:val="003F5D27"/>
    <w:rsid w:val="00401B21"/>
    <w:rsid w:val="00403180"/>
    <w:rsid w:val="00405651"/>
    <w:rsid w:val="00411B05"/>
    <w:rsid w:val="00411B4D"/>
    <w:rsid w:val="00412A55"/>
    <w:rsid w:val="00414F5D"/>
    <w:rsid w:val="004222AA"/>
    <w:rsid w:val="0042239C"/>
    <w:rsid w:val="004248D4"/>
    <w:rsid w:val="004263C7"/>
    <w:rsid w:val="0043246F"/>
    <w:rsid w:val="00432669"/>
    <w:rsid w:val="004329FD"/>
    <w:rsid w:val="004333CA"/>
    <w:rsid w:val="00433816"/>
    <w:rsid w:val="004342A0"/>
    <w:rsid w:val="00435B60"/>
    <w:rsid w:val="0043745B"/>
    <w:rsid w:val="00437A1C"/>
    <w:rsid w:val="00440507"/>
    <w:rsid w:val="00440DBA"/>
    <w:rsid w:val="00442250"/>
    <w:rsid w:val="00443E63"/>
    <w:rsid w:val="00445045"/>
    <w:rsid w:val="004503D8"/>
    <w:rsid w:val="00451B9C"/>
    <w:rsid w:val="0045213A"/>
    <w:rsid w:val="00455C65"/>
    <w:rsid w:val="00456F18"/>
    <w:rsid w:val="004578FA"/>
    <w:rsid w:val="004611ED"/>
    <w:rsid w:val="00461561"/>
    <w:rsid w:val="004618C1"/>
    <w:rsid w:val="0046238F"/>
    <w:rsid w:val="00463027"/>
    <w:rsid w:val="00464692"/>
    <w:rsid w:val="00470368"/>
    <w:rsid w:val="004715C2"/>
    <w:rsid w:val="00471F15"/>
    <w:rsid w:val="00473EC0"/>
    <w:rsid w:val="00473F0F"/>
    <w:rsid w:val="00476823"/>
    <w:rsid w:val="00485C34"/>
    <w:rsid w:val="00490E90"/>
    <w:rsid w:val="004917E0"/>
    <w:rsid w:val="00494B78"/>
    <w:rsid w:val="00494D68"/>
    <w:rsid w:val="00495F22"/>
    <w:rsid w:val="0049684D"/>
    <w:rsid w:val="004A0E7D"/>
    <w:rsid w:val="004A0EFA"/>
    <w:rsid w:val="004A2B5B"/>
    <w:rsid w:val="004B075D"/>
    <w:rsid w:val="004B2DF8"/>
    <w:rsid w:val="004B56AF"/>
    <w:rsid w:val="004C1226"/>
    <w:rsid w:val="004C2EC7"/>
    <w:rsid w:val="004C3004"/>
    <w:rsid w:val="004C489C"/>
    <w:rsid w:val="004C5763"/>
    <w:rsid w:val="004D1BD4"/>
    <w:rsid w:val="004D32EB"/>
    <w:rsid w:val="004D4EA8"/>
    <w:rsid w:val="004D4FB1"/>
    <w:rsid w:val="004D69C1"/>
    <w:rsid w:val="004D75B5"/>
    <w:rsid w:val="004D7A6D"/>
    <w:rsid w:val="004E2C14"/>
    <w:rsid w:val="004E2D45"/>
    <w:rsid w:val="004E41B5"/>
    <w:rsid w:val="004E491D"/>
    <w:rsid w:val="004E4AD9"/>
    <w:rsid w:val="004F0638"/>
    <w:rsid w:val="004F2EE6"/>
    <w:rsid w:val="004F6332"/>
    <w:rsid w:val="004F65F8"/>
    <w:rsid w:val="004F6E03"/>
    <w:rsid w:val="0050068C"/>
    <w:rsid w:val="005020B0"/>
    <w:rsid w:val="00503513"/>
    <w:rsid w:val="00504704"/>
    <w:rsid w:val="00504CBF"/>
    <w:rsid w:val="00505796"/>
    <w:rsid w:val="00510E44"/>
    <w:rsid w:val="00513EA5"/>
    <w:rsid w:val="005140B8"/>
    <w:rsid w:val="005143CA"/>
    <w:rsid w:val="0051449C"/>
    <w:rsid w:val="00515DF3"/>
    <w:rsid w:val="00516673"/>
    <w:rsid w:val="0051713D"/>
    <w:rsid w:val="0052012A"/>
    <w:rsid w:val="00520BC1"/>
    <w:rsid w:val="00521BB7"/>
    <w:rsid w:val="00522511"/>
    <w:rsid w:val="00524A0D"/>
    <w:rsid w:val="00525F58"/>
    <w:rsid w:val="0052634F"/>
    <w:rsid w:val="0053170E"/>
    <w:rsid w:val="0053261D"/>
    <w:rsid w:val="00532B53"/>
    <w:rsid w:val="00534475"/>
    <w:rsid w:val="00535629"/>
    <w:rsid w:val="00535D73"/>
    <w:rsid w:val="005375A2"/>
    <w:rsid w:val="00537761"/>
    <w:rsid w:val="005379C1"/>
    <w:rsid w:val="00537B24"/>
    <w:rsid w:val="00537C0A"/>
    <w:rsid w:val="00540C18"/>
    <w:rsid w:val="005421F2"/>
    <w:rsid w:val="0054252A"/>
    <w:rsid w:val="005446BC"/>
    <w:rsid w:val="00544A47"/>
    <w:rsid w:val="00544B22"/>
    <w:rsid w:val="00545226"/>
    <w:rsid w:val="005462E5"/>
    <w:rsid w:val="00547239"/>
    <w:rsid w:val="00556EE9"/>
    <w:rsid w:val="0056003B"/>
    <w:rsid w:val="00561B58"/>
    <w:rsid w:val="005625FB"/>
    <w:rsid w:val="00562657"/>
    <w:rsid w:val="00566566"/>
    <w:rsid w:val="00566669"/>
    <w:rsid w:val="00566F4A"/>
    <w:rsid w:val="005716F8"/>
    <w:rsid w:val="00572DBD"/>
    <w:rsid w:val="00574242"/>
    <w:rsid w:val="00576556"/>
    <w:rsid w:val="00576ECD"/>
    <w:rsid w:val="00580DE9"/>
    <w:rsid w:val="00584012"/>
    <w:rsid w:val="00586070"/>
    <w:rsid w:val="00586154"/>
    <w:rsid w:val="00586B11"/>
    <w:rsid w:val="00591AB8"/>
    <w:rsid w:val="005926B1"/>
    <w:rsid w:val="005955B9"/>
    <w:rsid w:val="005957D6"/>
    <w:rsid w:val="00597234"/>
    <w:rsid w:val="005A13DE"/>
    <w:rsid w:val="005A16EC"/>
    <w:rsid w:val="005A2043"/>
    <w:rsid w:val="005A3B36"/>
    <w:rsid w:val="005B1F2E"/>
    <w:rsid w:val="005B345E"/>
    <w:rsid w:val="005B3BAE"/>
    <w:rsid w:val="005B5317"/>
    <w:rsid w:val="005B57B0"/>
    <w:rsid w:val="005B6BB1"/>
    <w:rsid w:val="005B6BD7"/>
    <w:rsid w:val="005B7170"/>
    <w:rsid w:val="005B7925"/>
    <w:rsid w:val="005C0427"/>
    <w:rsid w:val="005C0B01"/>
    <w:rsid w:val="005C3B03"/>
    <w:rsid w:val="005C5161"/>
    <w:rsid w:val="005C6557"/>
    <w:rsid w:val="005D0127"/>
    <w:rsid w:val="005D33DF"/>
    <w:rsid w:val="005D374A"/>
    <w:rsid w:val="005D42FB"/>
    <w:rsid w:val="005D66B1"/>
    <w:rsid w:val="005E27D0"/>
    <w:rsid w:val="005E498A"/>
    <w:rsid w:val="005E5530"/>
    <w:rsid w:val="005E6856"/>
    <w:rsid w:val="005F1499"/>
    <w:rsid w:val="005F1ABC"/>
    <w:rsid w:val="005F4768"/>
    <w:rsid w:val="005F4A13"/>
    <w:rsid w:val="005F4BBE"/>
    <w:rsid w:val="005F617C"/>
    <w:rsid w:val="005F6851"/>
    <w:rsid w:val="006000A0"/>
    <w:rsid w:val="0060498E"/>
    <w:rsid w:val="0060515C"/>
    <w:rsid w:val="0060671B"/>
    <w:rsid w:val="0060795C"/>
    <w:rsid w:val="00611AA3"/>
    <w:rsid w:val="00613444"/>
    <w:rsid w:val="0061432A"/>
    <w:rsid w:val="00614AFA"/>
    <w:rsid w:val="00617A1B"/>
    <w:rsid w:val="00621140"/>
    <w:rsid w:val="0062138D"/>
    <w:rsid w:val="0062231F"/>
    <w:rsid w:val="006237A5"/>
    <w:rsid w:val="00626C28"/>
    <w:rsid w:val="006278E8"/>
    <w:rsid w:val="006305E8"/>
    <w:rsid w:val="00630620"/>
    <w:rsid w:val="006308E1"/>
    <w:rsid w:val="0063188D"/>
    <w:rsid w:val="00632748"/>
    <w:rsid w:val="00634C12"/>
    <w:rsid w:val="00634C40"/>
    <w:rsid w:val="00635B53"/>
    <w:rsid w:val="00637B70"/>
    <w:rsid w:val="00640B74"/>
    <w:rsid w:val="006414B9"/>
    <w:rsid w:val="00641E83"/>
    <w:rsid w:val="00641F97"/>
    <w:rsid w:val="006431AF"/>
    <w:rsid w:val="0064364D"/>
    <w:rsid w:val="0064437C"/>
    <w:rsid w:val="006453A1"/>
    <w:rsid w:val="00645EA8"/>
    <w:rsid w:val="0064610C"/>
    <w:rsid w:val="00647118"/>
    <w:rsid w:val="006477C9"/>
    <w:rsid w:val="00650D5A"/>
    <w:rsid w:val="00653E9F"/>
    <w:rsid w:val="00654F96"/>
    <w:rsid w:val="0065670C"/>
    <w:rsid w:val="00660A50"/>
    <w:rsid w:val="00662415"/>
    <w:rsid w:val="0066324F"/>
    <w:rsid w:val="00663390"/>
    <w:rsid w:val="00664667"/>
    <w:rsid w:val="00664B1F"/>
    <w:rsid w:val="00665181"/>
    <w:rsid w:val="006652FE"/>
    <w:rsid w:val="00670C8C"/>
    <w:rsid w:val="00674521"/>
    <w:rsid w:val="0067693D"/>
    <w:rsid w:val="0068046E"/>
    <w:rsid w:val="00681F50"/>
    <w:rsid w:val="00682B28"/>
    <w:rsid w:val="00683215"/>
    <w:rsid w:val="0068516B"/>
    <w:rsid w:val="006852A2"/>
    <w:rsid w:val="006854DF"/>
    <w:rsid w:val="00686971"/>
    <w:rsid w:val="006877F2"/>
    <w:rsid w:val="0069162C"/>
    <w:rsid w:val="00691E73"/>
    <w:rsid w:val="00693279"/>
    <w:rsid w:val="006957A2"/>
    <w:rsid w:val="006964E7"/>
    <w:rsid w:val="006A0A63"/>
    <w:rsid w:val="006A12DA"/>
    <w:rsid w:val="006A163B"/>
    <w:rsid w:val="006A4BCD"/>
    <w:rsid w:val="006A4FFE"/>
    <w:rsid w:val="006A7885"/>
    <w:rsid w:val="006B002D"/>
    <w:rsid w:val="006B03EF"/>
    <w:rsid w:val="006B0AFC"/>
    <w:rsid w:val="006B2A1D"/>
    <w:rsid w:val="006B3962"/>
    <w:rsid w:val="006B7009"/>
    <w:rsid w:val="006B773E"/>
    <w:rsid w:val="006C02D6"/>
    <w:rsid w:val="006C34D5"/>
    <w:rsid w:val="006C383B"/>
    <w:rsid w:val="006C3FF7"/>
    <w:rsid w:val="006C47FC"/>
    <w:rsid w:val="006C48D6"/>
    <w:rsid w:val="006C49AB"/>
    <w:rsid w:val="006C6544"/>
    <w:rsid w:val="006C6F39"/>
    <w:rsid w:val="006C7A0B"/>
    <w:rsid w:val="006C7C4E"/>
    <w:rsid w:val="006D0851"/>
    <w:rsid w:val="006D1138"/>
    <w:rsid w:val="006D37CF"/>
    <w:rsid w:val="006D3F71"/>
    <w:rsid w:val="006D424D"/>
    <w:rsid w:val="006D4F34"/>
    <w:rsid w:val="006E0A8F"/>
    <w:rsid w:val="006E0BFA"/>
    <w:rsid w:val="006E1C56"/>
    <w:rsid w:val="006E1F02"/>
    <w:rsid w:val="006E3C57"/>
    <w:rsid w:val="006E45E1"/>
    <w:rsid w:val="006E5273"/>
    <w:rsid w:val="006E68F2"/>
    <w:rsid w:val="006E69A4"/>
    <w:rsid w:val="006F2EDE"/>
    <w:rsid w:val="006F3453"/>
    <w:rsid w:val="006F4196"/>
    <w:rsid w:val="006F6988"/>
    <w:rsid w:val="006F6BB8"/>
    <w:rsid w:val="007004E9"/>
    <w:rsid w:val="007005B9"/>
    <w:rsid w:val="00700E4B"/>
    <w:rsid w:val="0070364B"/>
    <w:rsid w:val="00703A93"/>
    <w:rsid w:val="00705C6A"/>
    <w:rsid w:val="0071081C"/>
    <w:rsid w:val="00712070"/>
    <w:rsid w:val="00713220"/>
    <w:rsid w:val="00713DB8"/>
    <w:rsid w:val="007147F2"/>
    <w:rsid w:val="00717132"/>
    <w:rsid w:val="007213A4"/>
    <w:rsid w:val="00722700"/>
    <w:rsid w:val="00722C23"/>
    <w:rsid w:val="00723DC9"/>
    <w:rsid w:val="007262CC"/>
    <w:rsid w:val="00726607"/>
    <w:rsid w:val="007303AB"/>
    <w:rsid w:val="00731C37"/>
    <w:rsid w:val="00735000"/>
    <w:rsid w:val="007378A0"/>
    <w:rsid w:val="00741453"/>
    <w:rsid w:val="00742ACA"/>
    <w:rsid w:val="00743D0E"/>
    <w:rsid w:val="007478C3"/>
    <w:rsid w:val="0075134C"/>
    <w:rsid w:val="00753155"/>
    <w:rsid w:val="007560BE"/>
    <w:rsid w:val="00760503"/>
    <w:rsid w:val="007611EB"/>
    <w:rsid w:val="007632F7"/>
    <w:rsid w:val="00764506"/>
    <w:rsid w:val="00765004"/>
    <w:rsid w:val="00770CBC"/>
    <w:rsid w:val="00770E79"/>
    <w:rsid w:val="007766DF"/>
    <w:rsid w:val="00780FEA"/>
    <w:rsid w:val="007819C3"/>
    <w:rsid w:val="00781E98"/>
    <w:rsid w:val="00784C7E"/>
    <w:rsid w:val="0078730D"/>
    <w:rsid w:val="007904E5"/>
    <w:rsid w:val="00791B58"/>
    <w:rsid w:val="007930DD"/>
    <w:rsid w:val="007A0D59"/>
    <w:rsid w:val="007A1091"/>
    <w:rsid w:val="007A204E"/>
    <w:rsid w:val="007A302E"/>
    <w:rsid w:val="007A7923"/>
    <w:rsid w:val="007B1C4E"/>
    <w:rsid w:val="007B36B1"/>
    <w:rsid w:val="007B3995"/>
    <w:rsid w:val="007C2F7E"/>
    <w:rsid w:val="007C5E84"/>
    <w:rsid w:val="007C62C7"/>
    <w:rsid w:val="007D2291"/>
    <w:rsid w:val="007D2590"/>
    <w:rsid w:val="007D37CA"/>
    <w:rsid w:val="007D4348"/>
    <w:rsid w:val="007D4567"/>
    <w:rsid w:val="007D4BFF"/>
    <w:rsid w:val="007E2FD0"/>
    <w:rsid w:val="007E37B4"/>
    <w:rsid w:val="007E4903"/>
    <w:rsid w:val="007E6063"/>
    <w:rsid w:val="007E6DF3"/>
    <w:rsid w:val="007F245B"/>
    <w:rsid w:val="007F2606"/>
    <w:rsid w:val="007F3B5E"/>
    <w:rsid w:val="007F3CDD"/>
    <w:rsid w:val="007F46F2"/>
    <w:rsid w:val="007F5C81"/>
    <w:rsid w:val="007F6FAC"/>
    <w:rsid w:val="00802062"/>
    <w:rsid w:val="008025C1"/>
    <w:rsid w:val="0080299C"/>
    <w:rsid w:val="0080402C"/>
    <w:rsid w:val="008051C9"/>
    <w:rsid w:val="008057A5"/>
    <w:rsid w:val="00805AF6"/>
    <w:rsid w:val="00811625"/>
    <w:rsid w:val="00811C94"/>
    <w:rsid w:val="008122D0"/>
    <w:rsid w:val="00814B6F"/>
    <w:rsid w:val="0081544C"/>
    <w:rsid w:val="00820353"/>
    <w:rsid w:val="00823F97"/>
    <w:rsid w:val="00825B68"/>
    <w:rsid w:val="00825DFC"/>
    <w:rsid w:val="0082782C"/>
    <w:rsid w:val="008319A6"/>
    <w:rsid w:val="0083693C"/>
    <w:rsid w:val="00836B0C"/>
    <w:rsid w:val="008373DD"/>
    <w:rsid w:val="0084075B"/>
    <w:rsid w:val="00840D2A"/>
    <w:rsid w:val="00841855"/>
    <w:rsid w:val="008420CA"/>
    <w:rsid w:val="00842D00"/>
    <w:rsid w:val="008441CE"/>
    <w:rsid w:val="008450F8"/>
    <w:rsid w:val="008453E9"/>
    <w:rsid w:val="0084706C"/>
    <w:rsid w:val="00847E64"/>
    <w:rsid w:val="008518ED"/>
    <w:rsid w:val="00852341"/>
    <w:rsid w:val="00853D37"/>
    <w:rsid w:val="00853E11"/>
    <w:rsid w:val="00856591"/>
    <w:rsid w:val="0085758C"/>
    <w:rsid w:val="00857969"/>
    <w:rsid w:val="00860784"/>
    <w:rsid w:val="00862159"/>
    <w:rsid w:val="00864DD7"/>
    <w:rsid w:val="008677F5"/>
    <w:rsid w:val="00873C8F"/>
    <w:rsid w:val="00880A06"/>
    <w:rsid w:val="00881059"/>
    <w:rsid w:val="00881F1C"/>
    <w:rsid w:val="00882523"/>
    <w:rsid w:val="00883B2D"/>
    <w:rsid w:val="00885660"/>
    <w:rsid w:val="00886D25"/>
    <w:rsid w:val="00891223"/>
    <w:rsid w:val="00891613"/>
    <w:rsid w:val="00892072"/>
    <w:rsid w:val="0089304A"/>
    <w:rsid w:val="0089634F"/>
    <w:rsid w:val="00896FF1"/>
    <w:rsid w:val="00897446"/>
    <w:rsid w:val="008A0831"/>
    <w:rsid w:val="008A2217"/>
    <w:rsid w:val="008A29D4"/>
    <w:rsid w:val="008A3DAF"/>
    <w:rsid w:val="008A5395"/>
    <w:rsid w:val="008B01EA"/>
    <w:rsid w:val="008B061B"/>
    <w:rsid w:val="008B3A23"/>
    <w:rsid w:val="008B3B96"/>
    <w:rsid w:val="008B77C5"/>
    <w:rsid w:val="008C1446"/>
    <w:rsid w:val="008C14FF"/>
    <w:rsid w:val="008C1DDB"/>
    <w:rsid w:val="008C233C"/>
    <w:rsid w:val="008C4606"/>
    <w:rsid w:val="008C5A85"/>
    <w:rsid w:val="008C68F8"/>
    <w:rsid w:val="008C6A7B"/>
    <w:rsid w:val="008C7CA5"/>
    <w:rsid w:val="008D1C20"/>
    <w:rsid w:val="008D2C6C"/>
    <w:rsid w:val="008D32D5"/>
    <w:rsid w:val="008D5836"/>
    <w:rsid w:val="008D617B"/>
    <w:rsid w:val="008D72AB"/>
    <w:rsid w:val="008E0307"/>
    <w:rsid w:val="008E06FD"/>
    <w:rsid w:val="008E2660"/>
    <w:rsid w:val="008E3C15"/>
    <w:rsid w:val="008E4246"/>
    <w:rsid w:val="008E45C1"/>
    <w:rsid w:val="008E7ADA"/>
    <w:rsid w:val="008F0D8C"/>
    <w:rsid w:val="008F3E2E"/>
    <w:rsid w:val="008F4F5B"/>
    <w:rsid w:val="00900AB2"/>
    <w:rsid w:val="00904E6A"/>
    <w:rsid w:val="009121B9"/>
    <w:rsid w:val="009177D2"/>
    <w:rsid w:val="0092176F"/>
    <w:rsid w:val="00922F06"/>
    <w:rsid w:val="00924801"/>
    <w:rsid w:val="00925ADE"/>
    <w:rsid w:val="00925ECB"/>
    <w:rsid w:val="00925F8E"/>
    <w:rsid w:val="00926C53"/>
    <w:rsid w:val="0092787D"/>
    <w:rsid w:val="009309EC"/>
    <w:rsid w:val="00930E62"/>
    <w:rsid w:val="0093128F"/>
    <w:rsid w:val="00931656"/>
    <w:rsid w:val="00932217"/>
    <w:rsid w:val="00933E17"/>
    <w:rsid w:val="00936509"/>
    <w:rsid w:val="00940687"/>
    <w:rsid w:val="0094196E"/>
    <w:rsid w:val="0094312D"/>
    <w:rsid w:val="00943A39"/>
    <w:rsid w:val="00946482"/>
    <w:rsid w:val="009515A9"/>
    <w:rsid w:val="009551D6"/>
    <w:rsid w:val="00955943"/>
    <w:rsid w:val="009576D3"/>
    <w:rsid w:val="00960ECF"/>
    <w:rsid w:val="00961C48"/>
    <w:rsid w:val="009637E7"/>
    <w:rsid w:val="009657EB"/>
    <w:rsid w:val="00967D7F"/>
    <w:rsid w:val="00970647"/>
    <w:rsid w:val="00972840"/>
    <w:rsid w:val="00973742"/>
    <w:rsid w:val="00974A0C"/>
    <w:rsid w:val="00974F83"/>
    <w:rsid w:val="009752E6"/>
    <w:rsid w:val="00975598"/>
    <w:rsid w:val="00976C40"/>
    <w:rsid w:val="009810E7"/>
    <w:rsid w:val="00981978"/>
    <w:rsid w:val="00981F14"/>
    <w:rsid w:val="009821BF"/>
    <w:rsid w:val="00982E28"/>
    <w:rsid w:val="00983C66"/>
    <w:rsid w:val="00984E09"/>
    <w:rsid w:val="00986C78"/>
    <w:rsid w:val="00987C25"/>
    <w:rsid w:val="00987D7C"/>
    <w:rsid w:val="0099016D"/>
    <w:rsid w:val="00990690"/>
    <w:rsid w:val="00994A5F"/>
    <w:rsid w:val="009A0318"/>
    <w:rsid w:val="009A2FC3"/>
    <w:rsid w:val="009A31B1"/>
    <w:rsid w:val="009A4274"/>
    <w:rsid w:val="009A506A"/>
    <w:rsid w:val="009A5B5C"/>
    <w:rsid w:val="009A7949"/>
    <w:rsid w:val="009B4165"/>
    <w:rsid w:val="009B50E4"/>
    <w:rsid w:val="009B5903"/>
    <w:rsid w:val="009B66F1"/>
    <w:rsid w:val="009B6B3E"/>
    <w:rsid w:val="009B7409"/>
    <w:rsid w:val="009B7504"/>
    <w:rsid w:val="009C1A03"/>
    <w:rsid w:val="009C1B8F"/>
    <w:rsid w:val="009C1E2B"/>
    <w:rsid w:val="009C2636"/>
    <w:rsid w:val="009C3A64"/>
    <w:rsid w:val="009C3C31"/>
    <w:rsid w:val="009C3C5A"/>
    <w:rsid w:val="009C3E97"/>
    <w:rsid w:val="009C4879"/>
    <w:rsid w:val="009C4DEC"/>
    <w:rsid w:val="009C60C4"/>
    <w:rsid w:val="009C65C9"/>
    <w:rsid w:val="009C69E3"/>
    <w:rsid w:val="009C750F"/>
    <w:rsid w:val="009C7A92"/>
    <w:rsid w:val="009D06BE"/>
    <w:rsid w:val="009D1F08"/>
    <w:rsid w:val="009D2727"/>
    <w:rsid w:val="009D45EE"/>
    <w:rsid w:val="009D55D9"/>
    <w:rsid w:val="009D6CD2"/>
    <w:rsid w:val="009D73C4"/>
    <w:rsid w:val="009D7AF0"/>
    <w:rsid w:val="009E07B4"/>
    <w:rsid w:val="009E3FC0"/>
    <w:rsid w:val="009E44A9"/>
    <w:rsid w:val="009E7022"/>
    <w:rsid w:val="009F194E"/>
    <w:rsid w:val="009F2D8E"/>
    <w:rsid w:val="009F3DFE"/>
    <w:rsid w:val="009F5269"/>
    <w:rsid w:val="009F6A2F"/>
    <w:rsid w:val="00A012F2"/>
    <w:rsid w:val="00A027A3"/>
    <w:rsid w:val="00A0287E"/>
    <w:rsid w:val="00A02D41"/>
    <w:rsid w:val="00A0324C"/>
    <w:rsid w:val="00A032BA"/>
    <w:rsid w:val="00A05C2A"/>
    <w:rsid w:val="00A05CF3"/>
    <w:rsid w:val="00A064C1"/>
    <w:rsid w:val="00A06A68"/>
    <w:rsid w:val="00A12B5B"/>
    <w:rsid w:val="00A136BE"/>
    <w:rsid w:val="00A15138"/>
    <w:rsid w:val="00A156BD"/>
    <w:rsid w:val="00A17D0F"/>
    <w:rsid w:val="00A20037"/>
    <w:rsid w:val="00A2053E"/>
    <w:rsid w:val="00A21A5F"/>
    <w:rsid w:val="00A22524"/>
    <w:rsid w:val="00A26831"/>
    <w:rsid w:val="00A26D6D"/>
    <w:rsid w:val="00A30EA3"/>
    <w:rsid w:val="00A310F8"/>
    <w:rsid w:val="00A321B5"/>
    <w:rsid w:val="00A33EE2"/>
    <w:rsid w:val="00A37396"/>
    <w:rsid w:val="00A373A1"/>
    <w:rsid w:val="00A41E73"/>
    <w:rsid w:val="00A431D5"/>
    <w:rsid w:val="00A4460F"/>
    <w:rsid w:val="00A45975"/>
    <w:rsid w:val="00A54364"/>
    <w:rsid w:val="00A54F07"/>
    <w:rsid w:val="00A570F5"/>
    <w:rsid w:val="00A57BB7"/>
    <w:rsid w:val="00A64A26"/>
    <w:rsid w:val="00A64A4A"/>
    <w:rsid w:val="00A64C22"/>
    <w:rsid w:val="00A6764F"/>
    <w:rsid w:val="00A67D59"/>
    <w:rsid w:val="00A707CC"/>
    <w:rsid w:val="00A72B79"/>
    <w:rsid w:val="00A7463F"/>
    <w:rsid w:val="00A75088"/>
    <w:rsid w:val="00A80FFB"/>
    <w:rsid w:val="00A82255"/>
    <w:rsid w:val="00A82483"/>
    <w:rsid w:val="00A8447E"/>
    <w:rsid w:val="00A86FEB"/>
    <w:rsid w:val="00A87840"/>
    <w:rsid w:val="00A925C3"/>
    <w:rsid w:val="00A92F30"/>
    <w:rsid w:val="00A93835"/>
    <w:rsid w:val="00A93F74"/>
    <w:rsid w:val="00A95CB5"/>
    <w:rsid w:val="00A96914"/>
    <w:rsid w:val="00A9753E"/>
    <w:rsid w:val="00A97B64"/>
    <w:rsid w:val="00AA12E0"/>
    <w:rsid w:val="00AA5BCD"/>
    <w:rsid w:val="00AA6292"/>
    <w:rsid w:val="00AA7731"/>
    <w:rsid w:val="00AB02B5"/>
    <w:rsid w:val="00AB05C3"/>
    <w:rsid w:val="00AB60B4"/>
    <w:rsid w:val="00AB6E99"/>
    <w:rsid w:val="00AB7093"/>
    <w:rsid w:val="00AB76CA"/>
    <w:rsid w:val="00AB7B43"/>
    <w:rsid w:val="00AC15DA"/>
    <w:rsid w:val="00AC21BC"/>
    <w:rsid w:val="00AC26D5"/>
    <w:rsid w:val="00AC2E1C"/>
    <w:rsid w:val="00AC3AE6"/>
    <w:rsid w:val="00AC3DB7"/>
    <w:rsid w:val="00AC5114"/>
    <w:rsid w:val="00AC5174"/>
    <w:rsid w:val="00AC7FFB"/>
    <w:rsid w:val="00AD1FF7"/>
    <w:rsid w:val="00AD3D56"/>
    <w:rsid w:val="00AD46D2"/>
    <w:rsid w:val="00AD53F1"/>
    <w:rsid w:val="00AD5B55"/>
    <w:rsid w:val="00AD6821"/>
    <w:rsid w:val="00AE0A3B"/>
    <w:rsid w:val="00AE1DB8"/>
    <w:rsid w:val="00AE2D59"/>
    <w:rsid w:val="00AE3734"/>
    <w:rsid w:val="00AE3A2C"/>
    <w:rsid w:val="00AE45E0"/>
    <w:rsid w:val="00AE477B"/>
    <w:rsid w:val="00AE52F0"/>
    <w:rsid w:val="00AF0159"/>
    <w:rsid w:val="00AF08DA"/>
    <w:rsid w:val="00AF0B8F"/>
    <w:rsid w:val="00AF0F63"/>
    <w:rsid w:val="00AF1A36"/>
    <w:rsid w:val="00AF24E3"/>
    <w:rsid w:val="00B05B0C"/>
    <w:rsid w:val="00B103F6"/>
    <w:rsid w:val="00B11F34"/>
    <w:rsid w:val="00B127ED"/>
    <w:rsid w:val="00B14FC2"/>
    <w:rsid w:val="00B220BA"/>
    <w:rsid w:val="00B25362"/>
    <w:rsid w:val="00B25DFE"/>
    <w:rsid w:val="00B32D7F"/>
    <w:rsid w:val="00B37291"/>
    <w:rsid w:val="00B44919"/>
    <w:rsid w:val="00B4543C"/>
    <w:rsid w:val="00B51021"/>
    <w:rsid w:val="00B52C6A"/>
    <w:rsid w:val="00B5434B"/>
    <w:rsid w:val="00B54A5C"/>
    <w:rsid w:val="00B620A6"/>
    <w:rsid w:val="00B66283"/>
    <w:rsid w:val="00B70401"/>
    <w:rsid w:val="00B73500"/>
    <w:rsid w:val="00B75E83"/>
    <w:rsid w:val="00B77523"/>
    <w:rsid w:val="00B80D09"/>
    <w:rsid w:val="00B81A9C"/>
    <w:rsid w:val="00B84C97"/>
    <w:rsid w:val="00B84F18"/>
    <w:rsid w:val="00B85A1B"/>
    <w:rsid w:val="00B86DB9"/>
    <w:rsid w:val="00B92414"/>
    <w:rsid w:val="00B94019"/>
    <w:rsid w:val="00B943A2"/>
    <w:rsid w:val="00B968ED"/>
    <w:rsid w:val="00BA0FAD"/>
    <w:rsid w:val="00BA48EA"/>
    <w:rsid w:val="00BA5EF6"/>
    <w:rsid w:val="00BB0662"/>
    <w:rsid w:val="00BB4592"/>
    <w:rsid w:val="00BB4A4B"/>
    <w:rsid w:val="00BB5049"/>
    <w:rsid w:val="00BB5ACA"/>
    <w:rsid w:val="00BC03A7"/>
    <w:rsid w:val="00BC07BA"/>
    <w:rsid w:val="00BC13FC"/>
    <w:rsid w:val="00BC141E"/>
    <w:rsid w:val="00BC24D8"/>
    <w:rsid w:val="00BC32A5"/>
    <w:rsid w:val="00BC74F4"/>
    <w:rsid w:val="00BD31BD"/>
    <w:rsid w:val="00BD3641"/>
    <w:rsid w:val="00BD568F"/>
    <w:rsid w:val="00BE036B"/>
    <w:rsid w:val="00BE0E25"/>
    <w:rsid w:val="00BE2C86"/>
    <w:rsid w:val="00BE3410"/>
    <w:rsid w:val="00BE7BF8"/>
    <w:rsid w:val="00BF092B"/>
    <w:rsid w:val="00BF2BB2"/>
    <w:rsid w:val="00BF5C5A"/>
    <w:rsid w:val="00BF74A7"/>
    <w:rsid w:val="00BF75B8"/>
    <w:rsid w:val="00C01F5D"/>
    <w:rsid w:val="00C05434"/>
    <w:rsid w:val="00C06AC5"/>
    <w:rsid w:val="00C10525"/>
    <w:rsid w:val="00C11B49"/>
    <w:rsid w:val="00C140C9"/>
    <w:rsid w:val="00C14F29"/>
    <w:rsid w:val="00C172CA"/>
    <w:rsid w:val="00C179A2"/>
    <w:rsid w:val="00C229A5"/>
    <w:rsid w:val="00C23460"/>
    <w:rsid w:val="00C258BB"/>
    <w:rsid w:val="00C26726"/>
    <w:rsid w:val="00C26FE3"/>
    <w:rsid w:val="00C2708A"/>
    <w:rsid w:val="00C27F82"/>
    <w:rsid w:val="00C30FA7"/>
    <w:rsid w:val="00C323DF"/>
    <w:rsid w:val="00C3380F"/>
    <w:rsid w:val="00C41919"/>
    <w:rsid w:val="00C41979"/>
    <w:rsid w:val="00C45294"/>
    <w:rsid w:val="00C45AB2"/>
    <w:rsid w:val="00C4665A"/>
    <w:rsid w:val="00C51D34"/>
    <w:rsid w:val="00C5319D"/>
    <w:rsid w:val="00C553A5"/>
    <w:rsid w:val="00C56345"/>
    <w:rsid w:val="00C569ED"/>
    <w:rsid w:val="00C6261E"/>
    <w:rsid w:val="00C6328C"/>
    <w:rsid w:val="00C63F83"/>
    <w:rsid w:val="00C64A2A"/>
    <w:rsid w:val="00C64B13"/>
    <w:rsid w:val="00C6644C"/>
    <w:rsid w:val="00C6770D"/>
    <w:rsid w:val="00C705A7"/>
    <w:rsid w:val="00C7096A"/>
    <w:rsid w:val="00C70A7D"/>
    <w:rsid w:val="00C71047"/>
    <w:rsid w:val="00C73404"/>
    <w:rsid w:val="00C7684F"/>
    <w:rsid w:val="00C76A7C"/>
    <w:rsid w:val="00C821B7"/>
    <w:rsid w:val="00C82269"/>
    <w:rsid w:val="00C82295"/>
    <w:rsid w:val="00C83720"/>
    <w:rsid w:val="00C8421E"/>
    <w:rsid w:val="00C8446F"/>
    <w:rsid w:val="00C86E14"/>
    <w:rsid w:val="00C87771"/>
    <w:rsid w:val="00C91C9F"/>
    <w:rsid w:val="00C9221D"/>
    <w:rsid w:val="00C9449E"/>
    <w:rsid w:val="00C955A6"/>
    <w:rsid w:val="00C95FB8"/>
    <w:rsid w:val="00C96AE9"/>
    <w:rsid w:val="00CA1D18"/>
    <w:rsid w:val="00CA3B1F"/>
    <w:rsid w:val="00CA3E05"/>
    <w:rsid w:val="00CA5389"/>
    <w:rsid w:val="00CA56AA"/>
    <w:rsid w:val="00CA56F6"/>
    <w:rsid w:val="00CA6120"/>
    <w:rsid w:val="00CA6199"/>
    <w:rsid w:val="00CA64C6"/>
    <w:rsid w:val="00CA73C3"/>
    <w:rsid w:val="00CB23B9"/>
    <w:rsid w:val="00CB386B"/>
    <w:rsid w:val="00CB5461"/>
    <w:rsid w:val="00CB630E"/>
    <w:rsid w:val="00CC2299"/>
    <w:rsid w:val="00CC2764"/>
    <w:rsid w:val="00CC33FF"/>
    <w:rsid w:val="00CC3CFD"/>
    <w:rsid w:val="00CC6F01"/>
    <w:rsid w:val="00CC73FF"/>
    <w:rsid w:val="00CD129C"/>
    <w:rsid w:val="00CD1ED6"/>
    <w:rsid w:val="00CD2CEA"/>
    <w:rsid w:val="00CD40E4"/>
    <w:rsid w:val="00CD4D1D"/>
    <w:rsid w:val="00CD593E"/>
    <w:rsid w:val="00CE203B"/>
    <w:rsid w:val="00CE2358"/>
    <w:rsid w:val="00CE2815"/>
    <w:rsid w:val="00CE3FA3"/>
    <w:rsid w:val="00CF14C0"/>
    <w:rsid w:val="00CF2266"/>
    <w:rsid w:val="00CF3768"/>
    <w:rsid w:val="00CF3853"/>
    <w:rsid w:val="00CF6ED5"/>
    <w:rsid w:val="00CF7794"/>
    <w:rsid w:val="00D0279F"/>
    <w:rsid w:val="00D038EF"/>
    <w:rsid w:val="00D04BCE"/>
    <w:rsid w:val="00D04D34"/>
    <w:rsid w:val="00D04FB3"/>
    <w:rsid w:val="00D05F00"/>
    <w:rsid w:val="00D07F3C"/>
    <w:rsid w:val="00D10454"/>
    <w:rsid w:val="00D1203D"/>
    <w:rsid w:val="00D13DC3"/>
    <w:rsid w:val="00D15775"/>
    <w:rsid w:val="00D15B5D"/>
    <w:rsid w:val="00D16AA2"/>
    <w:rsid w:val="00D16AFE"/>
    <w:rsid w:val="00D17983"/>
    <w:rsid w:val="00D22965"/>
    <w:rsid w:val="00D24E03"/>
    <w:rsid w:val="00D253FE"/>
    <w:rsid w:val="00D30593"/>
    <w:rsid w:val="00D30C46"/>
    <w:rsid w:val="00D30C59"/>
    <w:rsid w:val="00D3198C"/>
    <w:rsid w:val="00D33A27"/>
    <w:rsid w:val="00D34806"/>
    <w:rsid w:val="00D34EF4"/>
    <w:rsid w:val="00D358BD"/>
    <w:rsid w:val="00D40C95"/>
    <w:rsid w:val="00D41A77"/>
    <w:rsid w:val="00D42D48"/>
    <w:rsid w:val="00D4361E"/>
    <w:rsid w:val="00D47E8C"/>
    <w:rsid w:val="00D47F02"/>
    <w:rsid w:val="00D50313"/>
    <w:rsid w:val="00D54551"/>
    <w:rsid w:val="00D55365"/>
    <w:rsid w:val="00D56B70"/>
    <w:rsid w:val="00D61138"/>
    <w:rsid w:val="00D61BCE"/>
    <w:rsid w:val="00D6369C"/>
    <w:rsid w:val="00D656E4"/>
    <w:rsid w:val="00D657E6"/>
    <w:rsid w:val="00D669DE"/>
    <w:rsid w:val="00D675F9"/>
    <w:rsid w:val="00D72CD1"/>
    <w:rsid w:val="00D72F99"/>
    <w:rsid w:val="00D7332E"/>
    <w:rsid w:val="00D7548C"/>
    <w:rsid w:val="00D75791"/>
    <w:rsid w:val="00D77345"/>
    <w:rsid w:val="00D77EB2"/>
    <w:rsid w:val="00D8006A"/>
    <w:rsid w:val="00D81C62"/>
    <w:rsid w:val="00D81CE7"/>
    <w:rsid w:val="00D82363"/>
    <w:rsid w:val="00D84839"/>
    <w:rsid w:val="00D91947"/>
    <w:rsid w:val="00D92EBC"/>
    <w:rsid w:val="00D9355C"/>
    <w:rsid w:val="00D96849"/>
    <w:rsid w:val="00DA2380"/>
    <w:rsid w:val="00DA32C2"/>
    <w:rsid w:val="00DA444C"/>
    <w:rsid w:val="00DA4CA4"/>
    <w:rsid w:val="00DA6442"/>
    <w:rsid w:val="00DA7B55"/>
    <w:rsid w:val="00DB0108"/>
    <w:rsid w:val="00DB2616"/>
    <w:rsid w:val="00DB2AEE"/>
    <w:rsid w:val="00DB2B53"/>
    <w:rsid w:val="00DB37F9"/>
    <w:rsid w:val="00DB39D6"/>
    <w:rsid w:val="00DB47A7"/>
    <w:rsid w:val="00DB4F8C"/>
    <w:rsid w:val="00DB5520"/>
    <w:rsid w:val="00DB5E17"/>
    <w:rsid w:val="00DB5E6E"/>
    <w:rsid w:val="00DB5FC7"/>
    <w:rsid w:val="00DB7A00"/>
    <w:rsid w:val="00DB7D59"/>
    <w:rsid w:val="00DC068B"/>
    <w:rsid w:val="00DC2743"/>
    <w:rsid w:val="00DC33B1"/>
    <w:rsid w:val="00DC3D09"/>
    <w:rsid w:val="00DC5275"/>
    <w:rsid w:val="00DC5326"/>
    <w:rsid w:val="00DC5473"/>
    <w:rsid w:val="00DC72A3"/>
    <w:rsid w:val="00DD13D0"/>
    <w:rsid w:val="00DD591F"/>
    <w:rsid w:val="00DD602B"/>
    <w:rsid w:val="00DD7242"/>
    <w:rsid w:val="00DE0403"/>
    <w:rsid w:val="00DE1164"/>
    <w:rsid w:val="00DE2061"/>
    <w:rsid w:val="00DE27E0"/>
    <w:rsid w:val="00DE2FFC"/>
    <w:rsid w:val="00DE3A76"/>
    <w:rsid w:val="00DE4AB7"/>
    <w:rsid w:val="00DF1116"/>
    <w:rsid w:val="00DF183C"/>
    <w:rsid w:val="00DF1C5B"/>
    <w:rsid w:val="00DF20D7"/>
    <w:rsid w:val="00DF2DB1"/>
    <w:rsid w:val="00DF3D07"/>
    <w:rsid w:val="00DF4B99"/>
    <w:rsid w:val="00DF4F5B"/>
    <w:rsid w:val="00DF5D16"/>
    <w:rsid w:val="00DF6A3F"/>
    <w:rsid w:val="00E00A63"/>
    <w:rsid w:val="00E00ED8"/>
    <w:rsid w:val="00E0399D"/>
    <w:rsid w:val="00E04B3C"/>
    <w:rsid w:val="00E07343"/>
    <w:rsid w:val="00E10E4E"/>
    <w:rsid w:val="00E111B2"/>
    <w:rsid w:val="00E1256B"/>
    <w:rsid w:val="00E13768"/>
    <w:rsid w:val="00E13BE6"/>
    <w:rsid w:val="00E1491B"/>
    <w:rsid w:val="00E14AC5"/>
    <w:rsid w:val="00E161B5"/>
    <w:rsid w:val="00E2018F"/>
    <w:rsid w:val="00E2160C"/>
    <w:rsid w:val="00E219CA"/>
    <w:rsid w:val="00E2717D"/>
    <w:rsid w:val="00E27A03"/>
    <w:rsid w:val="00E31B93"/>
    <w:rsid w:val="00E31BCF"/>
    <w:rsid w:val="00E33213"/>
    <w:rsid w:val="00E37DFD"/>
    <w:rsid w:val="00E40C9B"/>
    <w:rsid w:val="00E4175C"/>
    <w:rsid w:val="00E423DC"/>
    <w:rsid w:val="00E42CC1"/>
    <w:rsid w:val="00E439A0"/>
    <w:rsid w:val="00E45A6C"/>
    <w:rsid w:val="00E47F9C"/>
    <w:rsid w:val="00E538C4"/>
    <w:rsid w:val="00E53B9F"/>
    <w:rsid w:val="00E5454F"/>
    <w:rsid w:val="00E556C8"/>
    <w:rsid w:val="00E564C6"/>
    <w:rsid w:val="00E611B0"/>
    <w:rsid w:val="00E6133A"/>
    <w:rsid w:val="00E61B67"/>
    <w:rsid w:val="00E6352C"/>
    <w:rsid w:val="00E63EB0"/>
    <w:rsid w:val="00E65642"/>
    <w:rsid w:val="00E6564C"/>
    <w:rsid w:val="00E66A83"/>
    <w:rsid w:val="00E67F65"/>
    <w:rsid w:val="00E74E0A"/>
    <w:rsid w:val="00E74F2B"/>
    <w:rsid w:val="00E8424B"/>
    <w:rsid w:val="00E84FDA"/>
    <w:rsid w:val="00E862BC"/>
    <w:rsid w:val="00E863C5"/>
    <w:rsid w:val="00E90A31"/>
    <w:rsid w:val="00E90E71"/>
    <w:rsid w:val="00E925DD"/>
    <w:rsid w:val="00E963B0"/>
    <w:rsid w:val="00E96740"/>
    <w:rsid w:val="00E97766"/>
    <w:rsid w:val="00E97C74"/>
    <w:rsid w:val="00EA02BA"/>
    <w:rsid w:val="00EA1F2A"/>
    <w:rsid w:val="00EA21C6"/>
    <w:rsid w:val="00EA28AE"/>
    <w:rsid w:val="00EA2C03"/>
    <w:rsid w:val="00EA2CFB"/>
    <w:rsid w:val="00EA40C2"/>
    <w:rsid w:val="00EA498C"/>
    <w:rsid w:val="00EA4E1F"/>
    <w:rsid w:val="00EA6B92"/>
    <w:rsid w:val="00EB02D1"/>
    <w:rsid w:val="00EB0DA3"/>
    <w:rsid w:val="00EB132D"/>
    <w:rsid w:val="00EB3974"/>
    <w:rsid w:val="00EB7228"/>
    <w:rsid w:val="00EC00F7"/>
    <w:rsid w:val="00EC0190"/>
    <w:rsid w:val="00EC1398"/>
    <w:rsid w:val="00EC29BE"/>
    <w:rsid w:val="00EC3282"/>
    <w:rsid w:val="00EC66FF"/>
    <w:rsid w:val="00EC78E1"/>
    <w:rsid w:val="00ED099F"/>
    <w:rsid w:val="00ED3EFC"/>
    <w:rsid w:val="00ED4FDB"/>
    <w:rsid w:val="00ED5D8A"/>
    <w:rsid w:val="00ED7170"/>
    <w:rsid w:val="00EE0EC6"/>
    <w:rsid w:val="00EE34BD"/>
    <w:rsid w:val="00EE4EB8"/>
    <w:rsid w:val="00EE5483"/>
    <w:rsid w:val="00EF0ACE"/>
    <w:rsid w:val="00EF1286"/>
    <w:rsid w:val="00EF2D85"/>
    <w:rsid w:val="00EF608F"/>
    <w:rsid w:val="00EF731C"/>
    <w:rsid w:val="00F00B75"/>
    <w:rsid w:val="00F02D1A"/>
    <w:rsid w:val="00F03BBA"/>
    <w:rsid w:val="00F06530"/>
    <w:rsid w:val="00F07504"/>
    <w:rsid w:val="00F11715"/>
    <w:rsid w:val="00F13AEE"/>
    <w:rsid w:val="00F15C79"/>
    <w:rsid w:val="00F1685C"/>
    <w:rsid w:val="00F205AB"/>
    <w:rsid w:val="00F20652"/>
    <w:rsid w:val="00F2557F"/>
    <w:rsid w:val="00F255C6"/>
    <w:rsid w:val="00F33C4D"/>
    <w:rsid w:val="00F3549C"/>
    <w:rsid w:val="00F374D7"/>
    <w:rsid w:val="00F406DE"/>
    <w:rsid w:val="00F42B7D"/>
    <w:rsid w:val="00F44D1B"/>
    <w:rsid w:val="00F462B7"/>
    <w:rsid w:val="00F4663C"/>
    <w:rsid w:val="00F475BD"/>
    <w:rsid w:val="00F47DA9"/>
    <w:rsid w:val="00F51973"/>
    <w:rsid w:val="00F52A48"/>
    <w:rsid w:val="00F55D7E"/>
    <w:rsid w:val="00F57082"/>
    <w:rsid w:val="00F61A7F"/>
    <w:rsid w:val="00F62541"/>
    <w:rsid w:val="00F63CC1"/>
    <w:rsid w:val="00F63DBA"/>
    <w:rsid w:val="00F64151"/>
    <w:rsid w:val="00F6436F"/>
    <w:rsid w:val="00F64FA6"/>
    <w:rsid w:val="00F72F58"/>
    <w:rsid w:val="00F74807"/>
    <w:rsid w:val="00F75CF2"/>
    <w:rsid w:val="00F7682B"/>
    <w:rsid w:val="00F8079A"/>
    <w:rsid w:val="00F808C9"/>
    <w:rsid w:val="00F8158A"/>
    <w:rsid w:val="00F84076"/>
    <w:rsid w:val="00F90149"/>
    <w:rsid w:val="00F921AE"/>
    <w:rsid w:val="00F921DB"/>
    <w:rsid w:val="00F92383"/>
    <w:rsid w:val="00F92CBE"/>
    <w:rsid w:val="00F93140"/>
    <w:rsid w:val="00F936C8"/>
    <w:rsid w:val="00F95CE0"/>
    <w:rsid w:val="00F9699E"/>
    <w:rsid w:val="00F971B1"/>
    <w:rsid w:val="00F97859"/>
    <w:rsid w:val="00F979DF"/>
    <w:rsid w:val="00F97C38"/>
    <w:rsid w:val="00FA0673"/>
    <w:rsid w:val="00FA15B6"/>
    <w:rsid w:val="00FA1FEF"/>
    <w:rsid w:val="00FA200D"/>
    <w:rsid w:val="00FA3281"/>
    <w:rsid w:val="00FB0653"/>
    <w:rsid w:val="00FB16CF"/>
    <w:rsid w:val="00FB275C"/>
    <w:rsid w:val="00FB4605"/>
    <w:rsid w:val="00FB55AB"/>
    <w:rsid w:val="00FB6247"/>
    <w:rsid w:val="00FB6D92"/>
    <w:rsid w:val="00FC0CAE"/>
    <w:rsid w:val="00FC1263"/>
    <w:rsid w:val="00FC4805"/>
    <w:rsid w:val="00FC485D"/>
    <w:rsid w:val="00FC5AFC"/>
    <w:rsid w:val="00FC5FD8"/>
    <w:rsid w:val="00FC6826"/>
    <w:rsid w:val="00FC6C37"/>
    <w:rsid w:val="00FC6F36"/>
    <w:rsid w:val="00FC7866"/>
    <w:rsid w:val="00FD483B"/>
    <w:rsid w:val="00FD4F5A"/>
    <w:rsid w:val="00FD57B3"/>
    <w:rsid w:val="00FD663E"/>
    <w:rsid w:val="00FD760F"/>
    <w:rsid w:val="00FD773F"/>
    <w:rsid w:val="00FE1288"/>
    <w:rsid w:val="00FE2081"/>
    <w:rsid w:val="00FE3653"/>
    <w:rsid w:val="00FF021B"/>
    <w:rsid w:val="00FF0858"/>
    <w:rsid w:val="00FF3CD0"/>
    <w:rsid w:val="00FF46CA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F214D68-B80C-4C20-9BDD-CFBCBD6C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5E62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D57B3"/>
    <w:pPr>
      <w:keepNext/>
      <w:numPr>
        <w:numId w:val="10"/>
      </w:numPr>
      <w:spacing w:before="240" w:after="240" w:line="240" w:lineRule="auto"/>
      <w:jc w:val="center"/>
      <w:outlineLvl w:val="0"/>
    </w:pPr>
    <w:rPr>
      <w:b/>
      <w:bCs/>
      <w:kern w:val="32"/>
      <w:sz w:val="28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853D37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u w:val="single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58607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53D37"/>
    <w:rPr>
      <w:rFonts w:ascii="Arial" w:eastAsia="Times New Roman" w:hAnsi="Arial"/>
      <w:b/>
      <w:sz w:val="24"/>
      <w:u w:val="single"/>
    </w:rPr>
  </w:style>
  <w:style w:type="paragraph" w:styleId="lfej">
    <w:name w:val="header"/>
    <w:basedOn w:val="Norml"/>
    <w:link w:val="lfejChar"/>
    <w:uiPriority w:val="99"/>
    <w:rsid w:val="00853D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lfejChar">
    <w:name w:val="Élőfej Char"/>
    <w:link w:val="lfej"/>
    <w:uiPriority w:val="99"/>
    <w:rsid w:val="00853D37"/>
    <w:rPr>
      <w:rFonts w:ascii="Times New Roman" w:eastAsia="Times New Roman" w:hAnsi="Times New Roman"/>
      <w:sz w:val="24"/>
    </w:rPr>
  </w:style>
  <w:style w:type="paragraph" w:styleId="Listaszerbekezds">
    <w:name w:val="List Paragraph"/>
    <w:basedOn w:val="Norml"/>
    <w:uiPriority w:val="99"/>
    <w:qFormat/>
    <w:rsid w:val="006B3962"/>
    <w:pPr>
      <w:ind w:left="720"/>
      <w:contextualSpacing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6B396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4"/>
      <w:lang w:eastAsia="hu-HU"/>
    </w:rPr>
  </w:style>
  <w:style w:type="character" w:customStyle="1" w:styleId="SzvegtrzsChar">
    <w:name w:val="Szövegtörzs Char"/>
    <w:link w:val="Szvegtrzs"/>
    <w:rsid w:val="006B3962"/>
    <w:rPr>
      <w:rFonts w:ascii="Calibri" w:eastAsia="Calibri" w:hAnsi="Calibri"/>
      <w:sz w:val="24"/>
      <w:szCs w:val="22"/>
      <w:lang w:val="hu-HU" w:eastAsia="hu-HU" w:bidi="ar-SA"/>
    </w:rPr>
  </w:style>
  <w:style w:type="paragraph" w:styleId="Szvegtrzs3">
    <w:name w:val="Body Text 3"/>
    <w:basedOn w:val="Norml"/>
    <w:rsid w:val="00ED3E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paragraph" w:styleId="Alcm">
    <w:name w:val="Subtitle"/>
    <w:aliases w:val="Char Char Char Char Char Char Char Char Char,Char Char Char Char Char Char Char Char,Char Char Char Char Char Char"/>
    <w:basedOn w:val="Norml"/>
    <w:link w:val="AlcmChar"/>
    <w:qFormat/>
    <w:rsid w:val="00DB5FC7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AlcmChar">
    <w:name w:val="Alcím Char"/>
    <w:aliases w:val="Char Char Char Char Char Char Char Char Char Char,Char Char Char Char Char Char Char Char Char1,Char Char Char Char Char Char Char"/>
    <w:link w:val="Alcm"/>
    <w:rsid w:val="00DB5FC7"/>
    <w:rPr>
      <w:rFonts w:ascii="Times New Roman" w:eastAsia="Times New Roman" w:hAnsi="Times New Roman"/>
      <w:i/>
      <w:iCs/>
      <w:sz w:val="24"/>
      <w:szCs w:val="24"/>
    </w:rPr>
  </w:style>
  <w:style w:type="character" w:styleId="Oldalszm">
    <w:name w:val="page number"/>
    <w:basedOn w:val="Bekezdsalapbettpusa"/>
    <w:uiPriority w:val="99"/>
    <w:rsid w:val="00DB5FC7"/>
  </w:style>
  <w:style w:type="character" w:styleId="Hiperhivatkozs">
    <w:name w:val="Hyperlink"/>
    <w:uiPriority w:val="99"/>
    <w:unhideWhenUsed/>
    <w:rsid w:val="00AA7731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58615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586154"/>
    <w:rPr>
      <w:rFonts w:ascii="Courier New" w:eastAsia="Times New Roman" w:hAnsi="Courier New"/>
    </w:rPr>
  </w:style>
  <w:style w:type="paragraph" w:styleId="NormlWeb">
    <w:name w:val="Normal (Web)"/>
    <w:basedOn w:val="Norml"/>
    <w:uiPriority w:val="99"/>
    <w:unhideWhenUsed/>
    <w:rsid w:val="005860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semiHidden/>
    <w:rsid w:val="0058607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226AE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CmChar">
    <w:name w:val="Cím Char"/>
    <w:link w:val="Cm"/>
    <w:uiPriority w:val="10"/>
    <w:rsid w:val="00226AE7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003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A20037"/>
    <w:rPr>
      <w:rFonts w:ascii="Segoe UI" w:hAnsi="Segoe UI" w:cs="Segoe UI"/>
      <w:sz w:val="18"/>
      <w:szCs w:val="18"/>
      <w:lang w:eastAsia="en-US"/>
    </w:rPr>
  </w:style>
  <w:style w:type="paragraph" w:styleId="llb">
    <w:name w:val="footer"/>
    <w:basedOn w:val="Norml"/>
    <w:link w:val="llbChar"/>
    <w:uiPriority w:val="99"/>
    <w:unhideWhenUsed/>
    <w:rsid w:val="003C5D77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3C5D77"/>
    <w:rPr>
      <w:sz w:val="22"/>
      <w:szCs w:val="22"/>
      <w:lang w:eastAsia="en-US"/>
    </w:rPr>
  </w:style>
  <w:style w:type="character" w:customStyle="1" w:styleId="apple-style-span">
    <w:name w:val="apple-style-span"/>
    <w:basedOn w:val="Bekezdsalapbettpusa"/>
    <w:rsid w:val="00073727"/>
  </w:style>
  <w:style w:type="character" w:styleId="Kiemels">
    <w:name w:val="Emphasis"/>
    <w:qFormat/>
    <w:rsid w:val="009C4DEC"/>
    <w:rPr>
      <w:i/>
      <w:iCs/>
    </w:rPr>
  </w:style>
  <w:style w:type="paragraph" w:styleId="TJ1">
    <w:name w:val="toc 1"/>
    <w:basedOn w:val="Norml"/>
    <w:next w:val="Norml"/>
    <w:autoRedefine/>
    <w:uiPriority w:val="39"/>
    <w:rsid w:val="00DC5275"/>
    <w:pPr>
      <w:tabs>
        <w:tab w:val="right" w:leader="dot" w:pos="9062"/>
      </w:tabs>
      <w:spacing w:after="0" w:line="36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ocked/>
    <w:rsid w:val="00DB47A7"/>
    <w:rPr>
      <w:rFonts w:ascii="Times New Roman" w:hAnsi="Times New Roman" w:cs="Times New Roman"/>
      <w:sz w:val="24"/>
      <w:szCs w:val="24"/>
    </w:rPr>
  </w:style>
  <w:style w:type="character" w:customStyle="1" w:styleId="Cmsor1Char">
    <w:name w:val="Címsor 1 Char"/>
    <w:link w:val="Cmsor1"/>
    <w:uiPriority w:val="9"/>
    <w:rsid w:val="00FD57B3"/>
    <w:rPr>
      <w:b/>
      <w:bCs/>
      <w:kern w:val="32"/>
      <w:sz w:val="28"/>
      <w:szCs w:val="32"/>
      <w:lang w:val="x-none" w:eastAsia="en-US" w:bidi="ar-SA"/>
    </w:rPr>
  </w:style>
  <w:style w:type="paragraph" w:styleId="Tartalomjegyzkcmsora">
    <w:name w:val="TOC Heading"/>
    <w:basedOn w:val="Cmsor1"/>
    <w:next w:val="Norml"/>
    <w:uiPriority w:val="39"/>
    <w:qFormat/>
    <w:rsid w:val="00162915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lang w:eastAsia="hu-HU"/>
    </w:rPr>
  </w:style>
  <w:style w:type="paragraph" w:customStyle="1" w:styleId="xmsonormal">
    <w:name w:val="x_msonormal"/>
    <w:basedOn w:val="Norml"/>
    <w:rsid w:val="00637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AC3AE6"/>
    <w:rPr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unhideWhenUsed/>
    <w:rsid w:val="00AC3AE6"/>
  </w:style>
  <w:style w:type="table" w:styleId="Rcsostblzat">
    <w:name w:val="Table Grid"/>
    <w:basedOn w:val="Normltblzat"/>
    <w:uiPriority w:val="59"/>
    <w:rsid w:val="00ED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nlaszlo\Desktop\Besz&#225;mol&#243;\Statisztika%20besz&#225;mol&#243;hoz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C:\Users\nlaszlo\Desktop\Besz&#225;mol&#243;\Statisztika%20besz&#225;mol&#243;hoz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Besz&#225;mol&#243;\Statisztika%20besz&#225;mol&#243;hoz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Besz&#225;mol&#243;\Statisztika%20besz&#225;mol&#243;hoz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Besz&#225;mol&#243;\Statisztika%20besz&#225;mol&#243;hoz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nlaszlo\Desktop\Besz&#225;mol&#243;\Statisztika%20besz&#225;mol&#243;hoz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nlaszlo\Desktop\Besz&#225;mol&#243;\Statisztika%20besz&#225;mol&#243;hoz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nlaszlo\Desktop\Besz&#225;mol&#243;\Statisztika%20besz&#225;mol&#243;hoz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nlaszlo\Desktop\Besz&#225;mol&#243;\Statisztika%20besz&#225;mol&#243;hoz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nlaszlo\Desktop\Besz&#225;mol&#243;\Statisztika%20besz&#225;mol&#243;hoz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nlaszlo\Desktop\Besz&#225;mol&#243;\Statisztika%20besz&#225;mol&#243;hoz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Besz&#225;mol&#243;\Statisztika%20besz&#225;mol&#243;hoz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nlaszlo\Desktop\Besz&#225;mol&#243;\Statisztika%20besz&#225;mol&#243;ho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u-HU"/>
              <a:t>Beavatkozások száma 2021. évben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'Helyszín típus szerint'!$A$2</c:f>
              <c:strCache>
                <c:ptCount val="1"/>
                <c:pt idx="0">
                  <c:v>összesen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szerint'!$B$2:$E$2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15-480E-8648-4478FF373085}"/>
            </c:ext>
          </c:extLst>
        </c:ser>
        <c:ser>
          <c:idx val="1"/>
          <c:order val="1"/>
          <c:tx>
            <c:strRef>
              <c:f>'Helyszín típus szerint'!$A$3</c:f>
              <c:strCache>
                <c:ptCount val="1"/>
                <c:pt idx="0">
                  <c:v>tűz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szerint'!$B$3:$E$3</c:f>
              <c:numCache>
                <c:formatCode>General</c:formatCode>
                <c:ptCount val="4"/>
                <c:pt idx="0">
                  <c:v>864</c:v>
                </c:pt>
                <c:pt idx="1">
                  <c:v>836</c:v>
                </c:pt>
                <c:pt idx="2">
                  <c:v>762</c:v>
                </c:pt>
                <c:pt idx="3">
                  <c:v>708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15-480E-8648-4478FF373085}"/>
            </c:ext>
          </c:extLst>
        </c:ser>
        <c:ser>
          <c:idx val="2"/>
          <c:order val="2"/>
          <c:tx>
            <c:strRef>
              <c:f>'Helyszín típus szerint'!$A$4</c:f>
              <c:strCache>
                <c:ptCount val="1"/>
                <c:pt idx="0">
                  <c:v>műszaki mentés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szerint'!$B$4:$E$4</c:f>
              <c:numCache>
                <c:formatCode>General</c:formatCode>
                <c:ptCount val="4"/>
                <c:pt idx="0">
                  <c:v>666</c:v>
                </c:pt>
                <c:pt idx="1">
                  <c:v>659</c:v>
                </c:pt>
                <c:pt idx="2">
                  <c:v>541</c:v>
                </c:pt>
                <c:pt idx="3">
                  <c:v>590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015-480E-8648-4478FF37308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21358432"/>
        <c:axId val="321361568"/>
        <c:axId val="0"/>
      </c:bar3DChart>
      <c:catAx>
        <c:axId val="32135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21361568"/>
        <c:crosses val="autoZero"/>
        <c:auto val="1"/>
        <c:lblAlgn val="ctr"/>
        <c:lblOffset val="100"/>
        <c:noMultiLvlLbl val="0"/>
      </c:catAx>
      <c:valAx>
        <c:axId val="32136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2135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Szabadtéri tűzesetek  számának alakulása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'Szabad területi tüzek'!$A$6</c:f>
              <c:strCache>
                <c:ptCount val="1"/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'Szabad területi tüzek'!$B$1:$E$1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'Szabad területi tüzek'!$B$6:$E$6</c:f>
              <c:numCache>
                <c:formatCode>General</c:formatCode>
                <c:ptCount val="4"/>
                <c:pt idx="0">
                  <c:v>245</c:v>
                </c:pt>
                <c:pt idx="1">
                  <c:v>219</c:v>
                </c:pt>
                <c:pt idx="2">
                  <c:v>145</c:v>
                </c:pt>
                <c:pt idx="3">
                  <c:v>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C1B-45EF-9029-D2A31AA010F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539152"/>
        <c:axId val="23539544"/>
      </c:lineChart>
      <c:catAx>
        <c:axId val="2353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3539544"/>
        <c:crosses val="autoZero"/>
        <c:auto val="1"/>
        <c:lblAlgn val="ctr"/>
        <c:lblOffset val="100"/>
        <c:noMultiLvlLbl val="0"/>
      </c:catAx>
      <c:valAx>
        <c:axId val="235395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3539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szabadtéri tütek - település szerint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>
        <c:manualLayout>
          <c:layoutTarget val="inner"/>
          <c:xMode val="edge"/>
          <c:yMode val="edge"/>
          <c:x val="4.1882837466450197E-2"/>
          <c:y val="5.068399127038889E-2"/>
          <c:w val="0.92954270523197013"/>
          <c:h val="0.86174360965551988"/>
        </c:manualLayout>
      </c:layout>
      <c:areaChart>
        <c:grouping val="stacked"/>
        <c:varyColors val="0"/>
        <c:ser>
          <c:idx val="0"/>
          <c:order val="0"/>
          <c:tx>
            <c:strRef>
              <c:f>'Szabad területi tüzek'!$A$52</c:f>
              <c:strCache>
                <c:ptCount val="1"/>
                <c:pt idx="0">
                  <c:v>Százhalombatta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numRef>
              <c:f>'Szabad területi tüzek'!$B$40:$L$40</c:f>
              <c:numCache>
                <c:formatCode>General</c:formatCode>
                <c:ptCount val="11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  <c:pt idx="5">
                  <c:v>2016</c:v>
                </c:pt>
                <c:pt idx="6">
                  <c:v>2015</c:v>
                </c:pt>
                <c:pt idx="7">
                  <c:v>2014</c:v>
                </c:pt>
                <c:pt idx="8">
                  <c:v>2013</c:v>
                </c:pt>
                <c:pt idx="9">
                  <c:v>2012</c:v>
                </c:pt>
                <c:pt idx="10">
                  <c:v>2011</c:v>
                </c:pt>
              </c:numCache>
            </c:numRef>
          </c:cat>
          <c:val>
            <c:numRef>
              <c:f>'Szabad területi tüzek'!$B$52:$L$52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  <c:pt idx="9">
                  <c:v>14</c:v>
                </c:pt>
                <c:pt idx="1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A9-4B19-9CEE-FE4E9B28E3E4}"/>
            </c:ext>
          </c:extLst>
        </c:ser>
        <c:ser>
          <c:idx val="1"/>
          <c:order val="1"/>
          <c:tx>
            <c:strRef>
              <c:f>'Szabad területi tüzek'!$A$51</c:f>
              <c:strCache>
                <c:ptCount val="1"/>
                <c:pt idx="0">
                  <c:v>Diósd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numRef>
              <c:f>'Szabad területi tüzek'!$B$40:$L$40</c:f>
              <c:numCache>
                <c:formatCode>General</c:formatCode>
                <c:ptCount val="11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  <c:pt idx="5">
                  <c:v>2016</c:v>
                </c:pt>
                <c:pt idx="6">
                  <c:v>2015</c:v>
                </c:pt>
                <c:pt idx="7">
                  <c:v>2014</c:v>
                </c:pt>
                <c:pt idx="8">
                  <c:v>2013</c:v>
                </c:pt>
                <c:pt idx="9">
                  <c:v>2012</c:v>
                </c:pt>
                <c:pt idx="10">
                  <c:v>2011</c:v>
                </c:pt>
              </c:numCache>
            </c:numRef>
          </c:cat>
          <c:val>
            <c:numRef>
              <c:f>'Szabad területi tüzek'!$B$51:$L$51</c:f>
              <c:numCache>
                <c:formatCode>General</c:formatCode>
                <c:ptCount val="11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A9-4B19-9CEE-FE4E9B28E3E4}"/>
            </c:ext>
          </c:extLst>
        </c:ser>
        <c:ser>
          <c:idx val="2"/>
          <c:order val="2"/>
          <c:tx>
            <c:strRef>
              <c:f>'Szabad területi tüzek'!$A$50</c:f>
              <c:strCache>
                <c:ptCount val="1"/>
                <c:pt idx="0">
                  <c:v>Martonvásár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numRef>
              <c:f>'Szabad területi tüzek'!$B$40:$L$40</c:f>
              <c:numCache>
                <c:formatCode>General</c:formatCode>
                <c:ptCount val="11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  <c:pt idx="5">
                  <c:v>2016</c:v>
                </c:pt>
                <c:pt idx="6">
                  <c:v>2015</c:v>
                </c:pt>
                <c:pt idx="7">
                  <c:v>2014</c:v>
                </c:pt>
                <c:pt idx="8">
                  <c:v>2013</c:v>
                </c:pt>
                <c:pt idx="9">
                  <c:v>2012</c:v>
                </c:pt>
                <c:pt idx="10">
                  <c:v>2011</c:v>
                </c:pt>
              </c:numCache>
            </c:numRef>
          </c:cat>
          <c:val>
            <c:numRef>
              <c:f>'Szabad területi tüzek'!$B$50:$L$50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9</c:v>
                </c:pt>
                <c:pt idx="1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A9-4B19-9CEE-FE4E9B28E3E4}"/>
            </c:ext>
          </c:extLst>
        </c:ser>
        <c:ser>
          <c:idx val="3"/>
          <c:order val="3"/>
          <c:tx>
            <c:strRef>
              <c:f>'Szabad területi tüzek'!$A$49</c:f>
              <c:strCache>
                <c:ptCount val="1"/>
                <c:pt idx="0">
                  <c:v>Ráckeresztúr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numRef>
              <c:f>'Szabad területi tüzek'!$B$40:$L$40</c:f>
              <c:numCache>
                <c:formatCode>General</c:formatCode>
                <c:ptCount val="11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  <c:pt idx="5">
                  <c:v>2016</c:v>
                </c:pt>
                <c:pt idx="6">
                  <c:v>2015</c:v>
                </c:pt>
                <c:pt idx="7">
                  <c:v>2014</c:v>
                </c:pt>
                <c:pt idx="8">
                  <c:v>2013</c:v>
                </c:pt>
                <c:pt idx="9">
                  <c:v>2012</c:v>
                </c:pt>
                <c:pt idx="10">
                  <c:v>2011</c:v>
                </c:pt>
              </c:numCache>
            </c:numRef>
          </c:cat>
          <c:val>
            <c:numRef>
              <c:f>'Szabad területi tüzek'!$B$49:$L$49</c:f>
              <c:numCache>
                <c:formatCode>General</c:formatCode>
                <c:ptCount val="11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0</c:v>
                </c:pt>
                <c:pt idx="9">
                  <c:v>6</c:v>
                </c:pt>
                <c:pt idx="1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9A9-4B19-9CEE-FE4E9B28E3E4}"/>
            </c:ext>
          </c:extLst>
        </c:ser>
        <c:ser>
          <c:idx val="4"/>
          <c:order val="4"/>
          <c:tx>
            <c:strRef>
              <c:f>'Szabad területi tüzek'!$A$48</c:f>
              <c:strCache>
                <c:ptCount val="1"/>
                <c:pt idx="0">
                  <c:v>Páty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numRef>
              <c:f>'Szabad területi tüzek'!$B$40:$L$40</c:f>
              <c:numCache>
                <c:formatCode>General</c:formatCode>
                <c:ptCount val="11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  <c:pt idx="5">
                  <c:v>2016</c:v>
                </c:pt>
                <c:pt idx="6">
                  <c:v>2015</c:v>
                </c:pt>
                <c:pt idx="7">
                  <c:v>2014</c:v>
                </c:pt>
                <c:pt idx="8">
                  <c:v>2013</c:v>
                </c:pt>
                <c:pt idx="9">
                  <c:v>2012</c:v>
                </c:pt>
                <c:pt idx="10">
                  <c:v>2011</c:v>
                </c:pt>
              </c:numCache>
            </c:numRef>
          </c:cat>
          <c:val>
            <c:numRef>
              <c:f>'Szabad területi tüzek'!$B$48:$L$48</c:f>
              <c:numCache>
                <c:formatCode>General</c:formatCode>
                <c:ptCount val="11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5</c:v>
                </c:pt>
                <c:pt idx="1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9A9-4B19-9CEE-FE4E9B28E3E4}"/>
            </c:ext>
          </c:extLst>
        </c:ser>
        <c:ser>
          <c:idx val="5"/>
          <c:order val="5"/>
          <c:tx>
            <c:strRef>
              <c:f>'Szabad területi tüzek'!$A$47</c:f>
              <c:strCache>
                <c:ptCount val="1"/>
                <c:pt idx="0">
                  <c:v>Budaörs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numRef>
              <c:f>'Szabad területi tüzek'!$B$40:$L$40</c:f>
              <c:numCache>
                <c:formatCode>General</c:formatCode>
                <c:ptCount val="11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  <c:pt idx="5">
                  <c:v>2016</c:v>
                </c:pt>
                <c:pt idx="6">
                  <c:v>2015</c:v>
                </c:pt>
                <c:pt idx="7">
                  <c:v>2014</c:v>
                </c:pt>
                <c:pt idx="8">
                  <c:v>2013</c:v>
                </c:pt>
                <c:pt idx="9">
                  <c:v>2012</c:v>
                </c:pt>
                <c:pt idx="10">
                  <c:v>2011</c:v>
                </c:pt>
              </c:numCache>
            </c:numRef>
          </c:cat>
          <c:val>
            <c:numRef>
              <c:f>'Szabad területi tüzek'!$B$47:$L$47</c:f>
              <c:numCache>
                <c:formatCode>General</c:formatCode>
                <c:ptCount val="11"/>
                <c:pt idx="0">
                  <c:v>6</c:v>
                </c:pt>
                <c:pt idx="1">
                  <c:v>13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9A9-4B19-9CEE-FE4E9B28E3E4}"/>
            </c:ext>
          </c:extLst>
        </c:ser>
        <c:ser>
          <c:idx val="6"/>
          <c:order val="6"/>
          <c:tx>
            <c:strRef>
              <c:f>'Szabad területi tüzek'!$A$46</c:f>
              <c:strCache>
                <c:ptCount val="1"/>
                <c:pt idx="0">
                  <c:v>Sóskút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2540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numRef>
              <c:f>'Szabad területi tüzek'!$B$40:$L$40</c:f>
              <c:numCache>
                <c:formatCode>General</c:formatCode>
                <c:ptCount val="11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  <c:pt idx="5">
                  <c:v>2016</c:v>
                </c:pt>
                <c:pt idx="6">
                  <c:v>2015</c:v>
                </c:pt>
                <c:pt idx="7">
                  <c:v>2014</c:v>
                </c:pt>
                <c:pt idx="8">
                  <c:v>2013</c:v>
                </c:pt>
                <c:pt idx="9">
                  <c:v>2012</c:v>
                </c:pt>
                <c:pt idx="10">
                  <c:v>2011</c:v>
                </c:pt>
              </c:numCache>
            </c:numRef>
          </c:cat>
          <c:val>
            <c:numRef>
              <c:f>'Szabad területi tüzek'!$B$46:$L$46</c:f>
              <c:numCache>
                <c:formatCode>General</c:formatCode>
                <c:ptCount val="11"/>
                <c:pt idx="0">
                  <c:v>7</c:v>
                </c:pt>
                <c:pt idx="1">
                  <c:v>3</c:v>
                </c:pt>
                <c:pt idx="2">
                  <c:v>6</c:v>
                </c:pt>
                <c:pt idx="3">
                  <c:v>1</c:v>
                </c:pt>
                <c:pt idx="4">
                  <c:v>5</c:v>
                </c:pt>
                <c:pt idx="5">
                  <c:v>3</c:v>
                </c:pt>
                <c:pt idx="6">
                  <c:v>4</c:v>
                </c:pt>
                <c:pt idx="7">
                  <c:v>6</c:v>
                </c:pt>
                <c:pt idx="8">
                  <c:v>5</c:v>
                </c:pt>
                <c:pt idx="9">
                  <c:v>7</c:v>
                </c:pt>
                <c:pt idx="10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9A9-4B19-9CEE-FE4E9B28E3E4}"/>
            </c:ext>
          </c:extLst>
        </c:ser>
        <c:ser>
          <c:idx val="7"/>
          <c:order val="7"/>
          <c:tx>
            <c:strRef>
              <c:f>'Szabad területi tüzek'!$A$45</c:f>
              <c:strCache>
                <c:ptCount val="1"/>
                <c:pt idx="0">
                  <c:v>Tárnok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2540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numRef>
              <c:f>'Szabad területi tüzek'!$B$40:$L$40</c:f>
              <c:numCache>
                <c:formatCode>General</c:formatCode>
                <c:ptCount val="11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  <c:pt idx="5">
                  <c:v>2016</c:v>
                </c:pt>
                <c:pt idx="6">
                  <c:v>2015</c:v>
                </c:pt>
                <c:pt idx="7">
                  <c:v>2014</c:v>
                </c:pt>
                <c:pt idx="8">
                  <c:v>2013</c:v>
                </c:pt>
                <c:pt idx="9">
                  <c:v>2012</c:v>
                </c:pt>
                <c:pt idx="10">
                  <c:v>2011</c:v>
                </c:pt>
              </c:numCache>
            </c:numRef>
          </c:cat>
          <c:val>
            <c:numRef>
              <c:f>'Szabad területi tüzek'!$B$45:$L$45</c:f>
              <c:numCache>
                <c:formatCode>General</c:formatCode>
                <c:ptCount val="11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2</c:v>
                </c:pt>
                <c:pt idx="4">
                  <c:v>8</c:v>
                </c:pt>
                <c:pt idx="5">
                  <c:v>3</c:v>
                </c:pt>
                <c:pt idx="6">
                  <c:v>7</c:v>
                </c:pt>
                <c:pt idx="7">
                  <c:v>7</c:v>
                </c:pt>
                <c:pt idx="8">
                  <c:v>9</c:v>
                </c:pt>
                <c:pt idx="9">
                  <c:v>8</c:v>
                </c:pt>
                <c:pt idx="1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9A9-4B19-9CEE-FE4E9B28E3E4}"/>
            </c:ext>
          </c:extLst>
        </c:ser>
        <c:ser>
          <c:idx val="8"/>
          <c:order val="8"/>
          <c:tx>
            <c:strRef>
              <c:f>'Szabad területi tüzek'!$A$44</c:f>
              <c:strCache>
                <c:ptCount val="1"/>
                <c:pt idx="0">
                  <c:v>Törökbálint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2540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numRef>
              <c:f>'Szabad területi tüzek'!$B$40:$L$40</c:f>
              <c:numCache>
                <c:formatCode>General</c:formatCode>
                <c:ptCount val="11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  <c:pt idx="5">
                  <c:v>2016</c:v>
                </c:pt>
                <c:pt idx="6">
                  <c:v>2015</c:v>
                </c:pt>
                <c:pt idx="7">
                  <c:v>2014</c:v>
                </c:pt>
                <c:pt idx="8">
                  <c:v>2013</c:v>
                </c:pt>
                <c:pt idx="9">
                  <c:v>2012</c:v>
                </c:pt>
                <c:pt idx="10">
                  <c:v>2011</c:v>
                </c:pt>
              </c:numCache>
            </c:numRef>
          </c:cat>
          <c:val>
            <c:numRef>
              <c:f>'Szabad területi tüzek'!$B$44:$L$44</c:f>
              <c:numCache>
                <c:formatCode>General</c:formatCode>
                <c:ptCount val="11"/>
                <c:pt idx="0">
                  <c:v>8</c:v>
                </c:pt>
                <c:pt idx="1">
                  <c:v>8</c:v>
                </c:pt>
                <c:pt idx="2">
                  <c:v>5</c:v>
                </c:pt>
                <c:pt idx="3">
                  <c:v>4</c:v>
                </c:pt>
                <c:pt idx="4">
                  <c:v>7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9</c:v>
                </c:pt>
                <c:pt idx="9">
                  <c:v>7</c:v>
                </c:pt>
                <c:pt idx="1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9A9-4B19-9CEE-FE4E9B28E3E4}"/>
            </c:ext>
          </c:extLst>
        </c:ser>
        <c:ser>
          <c:idx val="9"/>
          <c:order val="9"/>
          <c:tx>
            <c:strRef>
              <c:f>'Szabad területi tüzek'!$A$43</c:f>
              <c:strCache>
                <c:ptCount val="1"/>
                <c:pt idx="0">
                  <c:v>Biatorbágy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numRef>
              <c:f>'Szabad területi tüzek'!$B$40:$L$40</c:f>
              <c:numCache>
                <c:formatCode>General</c:formatCode>
                <c:ptCount val="11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  <c:pt idx="5">
                  <c:v>2016</c:v>
                </c:pt>
                <c:pt idx="6">
                  <c:v>2015</c:v>
                </c:pt>
                <c:pt idx="7">
                  <c:v>2014</c:v>
                </c:pt>
                <c:pt idx="8">
                  <c:v>2013</c:v>
                </c:pt>
                <c:pt idx="9">
                  <c:v>2012</c:v>
                </c:pt>
                <c:pt idx="10">
                  <c:v>2011</c:v>
                </c:pt>
              </c:numCache>
            </c:numRef>
          </c:cat>
          <c:val>
            <c:numRef>
              <c:f>'Szabad területi tüzek'!$B$43:$L$43</c:f>
              <c:numCache>
                <c:formatCode>General</c:formatCode>
                <c:ptCount val="11"/>
                <c:pt idx="0">
                  <c:v>11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9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  <c:pt idx="9">
                  <c:v>11</c:v>
                </c:pt>
                <c:pt idx="1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9A9-4B19-9CEE-FE4E9B28E3E4}"/>
            </c:ext>
          </c:extLst>
        </c:ser>
        <c:ser>
          <c:idx val="10"/>
          <c:order val="10"/>
          <c:tx>
            <c:strRef>
              <c:f>'Szabad területi tüzek'!$A$42</c:f>
              <c:strCache>
                <c:ptCount val="1"/>
                <c:pt idx="0">
                  <c:v>Érd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2540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numRef>
              <c:f>'Szabad területi tüzek'!$B$40:$L$40</c:f>
              <c:numCache>
                <c:formatCode>General</c:formatCode>
                <c:ptCount val="11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  <c:pt idx="5">
                  <c:v>2016</c:v>
                </c:pt>
                <c:pt idx="6">
                  <c:v>2015</c:v>
                </c:pt>
                <c:pt idx="7">
                  <c:v>2014</c:v>
                </c:pt>
                <c:pt idx="8">
                  <c:v>2013</c:v>
                </c:pt>
                <c:pt idx="9">
                  <c:v>2012</c:v>
                </c:pt>
                <c:pt idx="10">
                  <c:v>2011</c:v>
                </c:pt>
              </c:numCache>
            </c:numRef>
          </c:cat>
          <c:val>
            <c:numRef>
              <c:f>'Szabad területi tüzek'!$B$42:$L$42</c:f>
              <c:numCache>
                <c:formatCode>General</c:formatCode>
                <c:ptCount val="11"/>
                <c:pt idx="0">
                  <c:v>48</c:v>
                </c:pt>
                <c:pt idx="1">
                  <c:v>33</c:v>
                </c:pt>
                <c:pt idx="2">
                  <c:v>19</c:v>
                </c:pt>
                <c:pt idx="3">
                  <c:v>15</c:v>
                </c:pt>
                <c:pt idx="4">
                  <c:v>16</c:v>
                </c:pt>
                <c:pt idx="5">
                  <c:v>6</c:v>
                </c:pt>
                <c:pt idx="6">
                  <c:v>25</c:v>
                </c:pt>
                <c:pt idx="7">
                  <c:v>16</c:v>
                </c:pt>
                <c:pt idx="8">
                  <c:v>16</c:v>
                </c:pt>
                <c:pt idx="9">
                  <c:v>49</c:v>
                </c:pt>
                <c:pt idx="1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9A9-4B19-9CEE-FE4E9B28E3E4}"/>
            </c:ext>
          </c:extLst>
        </c:ser>
        <c:ser>
          <c:idx val="11"/>
          <c:order val="11"/>
          <c:tx>
            <c:strRef>
              <c:f>'Szabad területi tüzek'!$A$41</c:f>
              <c:strCache>
                <c:ptCount val="1"/>
                <c:pt idx="0">
                  <c:v>Ercsi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2540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cat>
            <c:numRef>
              <c:f>'Szabad területi tüzek'!$B$40:$L$40</c:f>
              <c:numCache>
                <c:formatCode>General</c:formatCode>
                <c:ptCount val="11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  <c:pt idx="5">
                  <c:v>2016</c:v>
                </c:pt>
                <c:pt idx="6">
                  <c:v>2015</c:v>
                </c:pt>
                <c:pt idx="7">
                  <c:v>2014</c:v>
                </c:pt>
                <c:pt idx="8">
                  <c:v>2013</c:v>
                </c:pt>
                <c:pt idx="9">
                  <c:v>2012</c:v>
                </c:pt>
                <c:pt idx="10">
                  <c:v>2011</c:v>
                </c:pt>
              </c:numCache>
            </c:numRef>
          </c:cat>
          <c:val>
            <c:numRef>
              <c:f>'Szabad területi tüzek'!$B$41:$L$41</c:f>
              <c:numCache>
                <c:formatCode>General</c:formatCode>
                <c:ptCount val="11"/>
                <c:pt idx="0">
                  <c:v>106</c:v>
                </c:pt>
                <c:pt idx="1">
                  <c:v>78</c:v>
                </c:pt>
                <c:pt idx="2">
                  <c:v>72</c:v>
                </c:pt>
                <c:pt idx="3">
                  <c:v>27</c:v>
                </c:pt>
                <c:pt idx="4">
                  <c:v>45</c:v>
                </c:pt>
                <c:pt idx="5">
                  <c:v>22</c:v>
                </c:pt>
                <c:pt idx="6">
                  <c:v>33</c:v>
                </c:pt>
                <c:pt idx="7">
                  <c:v>34</c:v>
                </c:pt>
                <c:pt idx="8">
                  <c:v>29</c:v>
                </c:pt>
                <c:pt idx="9">
                  <c:v>70</c:v>
                </c:pt>
                <c:pt idx="10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9A9-4B19-9CEE-FE4E9B28E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8787896"/>
        <c:axId val="448787112"/>
      </c:areaChart>
      <c:catAx>
        <c:axId val="448787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48787112"/>
        <c:crosses val="autoZero"/>
        <c:auto val="1"/>
        <c:lblAlgn val="ctr"/>
        <c:lblOffset val="100"/>
        <c:noMultiLvlLbl val="0"/>
      </c:catAx>
      <c:valAx>
        <c:axId val="448787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487878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427828465886209"/>
          <c:y val="0.22250222306178963"/>
          <c:w val="0.66498840422724936"/>
          <c:h val="0.154326331648567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hu-H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2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műszaki mentések megoszlása - helyszín szerint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2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'MM - helyszín szerint'!$B$1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'MM - helyszín szerint'!$A$3:$A$21</c:f>
              <c:strCache>
                <c:ptCount val="19"/>
                <c:pt idx="0">
                  <c:v>Egészségügyi, szociális lét.</c:v>
                </c:pt>
                <c:pt idx="1">
                  <c:v>Egyéb</c:v>
                </c:pt>
                <c:pt idx="2">
                  <c:v>Építkezési terület</c:v>
                </c:pt>
                <c:pt idx="3">
                  <c:v>Hírközlési lét.</c:v>
                </c:pt>
                <c:pt idx="4">
                  <c:v>Igazgatási, iroda lét.</c:v>
                </c:pt>
                <c:pt idx="5">
                  <c:v>Ipari, termelési lét.</c:v>
                </c:pt>
                <c:pt idx="6">
                  <c:v>Kereskedelmi, szolgáltató lét.</c:v>
                </c:pt>
                <c:pt idx="7">
                  <c:v>Közlekedési eszköz</c:v>
                </c:pt>
                <c:pt idx="8">
                  <c:v>Közlekedési lét.</c:v>
                </c:pt>
                <c:pt idx="9">
                  <c:v>Közút</c:v>
                </c:pt>
                <c:pt idx="10">
                  <c:v>Mezőgazdasági lét.</c:v>
                </c:pt>
                <c:pt idx="11">
                  <c:v>Művelődési lét.</c:v>
                </c:pt>
                <c:pt idx="12">
                  <c:v>Nevelési-, oktatási lét.</c:v>
                </c:pt>
                <c:pt idx="13">
                  <c:v>Otthon jellegű lét.</c:v>
                </c:pt>
                <c:pt idx="14">
                  <c:v>Sport lét.</c:v>
                </c:pt>
                <c:pt idx="15">
                  <c:v>Szabad terület</c:v>
                </c:pt>
                <c:pt idx="16">
                  <c:v>Szálloda jellegű lét.</c:v>
                </c:pt>
                <c:pt idx="17">
                  <c:v>Tárolási lét.</c:v>
                </c:pt>
                <c:pt idx="18">
                  <c:v>Vendéglátó lét.</c:v>
                </c:pt>
              </c:strCache>
            </c:strRef>
          </c:cat>
          <c:val>
            <c:numRef>
              <c:f>'MM - helyszín szerint'!$B$3:$B$21</c:f>
              <c:numCache>
                <c:formatCode>General</c:formatCode>
                <c:ptCount val="19"/>
                <c:pt idx="0">
                  <c:v>3</c:v>
                </c:pt>
                <c:pt idx="1">
                  <c:v>34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  <c:pt idx="7">
                  <c:v>58</c:v>
                </c:pt>
                <c:pt idx="8">
                  <c:v>13</c:v>
                </c:pt>
                <c:pt idx="9">
                  <c:v>218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  <c:pt idx="13">
                  <c:v>199</c:v>
                </c:pt>
                <c:pt idx="14">
                  <c:v>0</c:v>
                </c:pt>
                <c:pt idx="15">
                  <c:v>38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90-4F7C-8FB9-C549FFA344FF}"/>
            </c:ext>
          </c:extLst>
        </c:ser>
        <c:ser>
          <c:idx val="1"/>
          <c:order val="1"/>
          <c:tx>
            <c:strRef>
              <c:f>'MM - helyszín szerint'!$C$1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'MM - helyszín szerint'!$A$3:$A$21</c:f>
              <c:strCache>
                <c:ptCount val="19"/>
                <c:pt idx="0">
                  <c:v>Egészségügyi, szociális lét.</c:v>
                </c:pt>
                <c:pt idx="1">
                  <c:v>Egyéb</c:v>
                </c:pt>
                <c:pt idx="2">
                  <c:v>Építkezési terület</c:v>
                </c:pt>
                <c:pt idx="3">
                  <c:v>Hírközlési lét.</c:v>
                </c:pt>
                <c:pt idx="4">
                  <c:v>Igazgatási, iroda lét.</c:v>
                </c:pt>
                <c:pt idx="5">
                  <c:v>Ipari, termelési lét.</c:v>
                </c:pt>
                <c:pt idx="6">
                  <c:v>Kereskedelmi, szolgáltató lét.</c:v>
                </c:pt>
                <c:pt idx="7">
                  <c:v>Közlekedési eszköz</c:v>
                </c:pt>
                <c:pt idx="8">
                  <c:v>Közlekedési lét.</c:v>
                </c:pt>
                <c:pt idx="9">
                  <c:v>Közút</c:v>
                </c:pt>
                <c:pt idx="10">
                  <c:v>Mezőgazdasági lét.</c:v>
                </c:pt>
                <c:pt idx="11">
                  <c:v>Művelődési lét.</c:v>
                </c:pt>
                <c:pt idx="12">
                  <c:v>Nevelési-, oktatási lét.</c:v>
                </c:pt>
                <c:pt idx="13">
                  <c:v>Otthon jellegű lét.</c:v>
                </c:pt>
                <c:pt idx="14">
                  <c:v>Sport lét.</c:v>
                </c:pt>
                <c:pt idx="15">
                  <c:v>Szabad terület</c:v>
                </c:pt>
                <c:pt idx="16">
                  <c:v>Szálloda jellegű lét.</c:v>
                </c:pt>
                <c:pt idx="17">
                  <c:v>Tárolási lét.</c:v>
                </c:pt>
                <c:pt idx="18">
                  <c:v>Vendéglátó lét.</c:v>
                </c:pt>
              </c:strCache>
            </c:strRef>
          </c:cat>
          <c:val>
            <c:numRef>
              <c:f>'MM - helyszín szerint'!$C$3:$C$21</c:f>
              <c:numCache>
                <c:formatCode>General</c:formatCode>
                <c:ptCount val="19"/>
                <c:pt idx="0">
                  <c:v>4</c:v>
                </c:pt>
                <c:pt idx="1">
                  <c:v>39</c:v>
                </c:pt>
                <c:pt idx="2">
                  <c:v>5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9</c:v>
                </c:pt>
                <c:pt idx="7">
                  <c:v>41</c:v>
                </c:pt>
                <c:pt idx="8">
                  <c:v>18</c:v>
                </c:pt>
                <c:pt idx="9">
                  <c:v>218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168</c:v>
                </c:pt>
                <c:pt idx="14">
                  <c:v>0</c:v>
                </c:pt>
                <c:pt idx="15">
                  <c:v>59</c:v>
                </c:pt>
                <c:pt idx="16">
                  <c:v>0</c:v>
                </c:pt>
                <c:pt idx="17">
                  <c:v>5</c:v>
                </c:pt>
                <c:pt idx="1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90-4F7C-8FB9-C549FFA344FF}"/>
            </c:ext>
          </c:extLst>
        </c:ser>
        <c:ser>
          <c:idx val="2"/>
          <c:order val="2"/>
          <c:tx>
            <c:strRef>
              <c:f>'MM - helyszín szerint'!$D$1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'MM - helyszín szerint'!$A$3:$A$21</c:f>
              <c:strCache>
                <c:ptCount val="19"/>
                <c:pt idx="0">
                  <c:v>Egészségügyi, szociális lét.</c:v>
                </c:pt>
                <c:pt idx="1">
                  <c:v>Egyéb</c:v>
                </c:pt>
                <c:pt idx="2">
                  <c:v>Építkezési terület</c:v>
                </c:pt>
                <c:pt idx="3">
                  <c:v>Hírközlési lét.</c:v>
                </c:pt>
                <c:pt idx="4">
                  <c:v>Igazgatási, iroda lét.</c:v>
                </c:pt>
                <c:pt idx="5">
                  <c:v>Ipari, termelési lét.</c:v>
                </c:pt>
                <c:pt idx="6">
                  <c:v>Kereskedelmi, szolgáltató lét.</c:v>
                </c:pt>
                <c:pt idx="7">
                  <c:v>Közlekedési eszköz</c:v>
                </c:pt>
                <c:pt idx="8">
                  <c:v>Közlekedési lét.</c:v>
                </c:pt>
                <c:pt idx="9">
                  <c:v>Közút</c:v>
                </c:pt>
                <c:pt idx="10">
                  <c:v>Mezőgazdasági lét.</c:v>
                </c:pt>
                <c:pt idx="11">
                  <c:v>Művelődési lét.</c:v>
                </c:pt>
                <c:pt idx="12">
                  <c:v>Nevelési-, oktatási lét.</c:v>
                </c:pt>
                <c:pt idx="13">
                  <c:v>Otthon jellegű lét.</c:v>
                </c:pt>
                <c:pt idx="14">
                  <c:v>Sport lét.</c:v>
                </c:pt>
                <c:pt idx="15">
                  <c:v>Szabad terület</c:v>
                </c:pt>
                <c:pt idx="16">
                  <c:v>Szálloda jellegű lét.</c:v>
                </c:pt>
                <c:pt idx="17">
                  <c:v>Tárolási lét.</c:v>
                </c:pt>
                <c:pt idx="18">
                  <c:v>Vendéglátó lét.</c:v>
                </c:pt>
              </c:strCache>
            </c:strRef>
          </c:cat>
          <c:val>
            <c:numRef>
              <c:f>'MM - helyszín szerint'!$D$3:$D$21</c:f>
              <c:numCache>
                <c:formatCode>General</c:formatCode>
                <c:ptCount val="19"/>
                <c:pt idx="0">
                  <c:v>1</c:v>
                </c:pt>
                <c:pt idx="1">
                  <c:v>45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  <c:pt idx="7">
                  <c:v>44</c:v>
                </c:pt>
                <c:pt idx="8">
                  <c:v>12</c:v>
                </c:pt>
                <c:pt idx="9">
                  <c:v>181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  <c:pt idx="13">
                  <c:v>141</c:v>
                </c:pt>
                <c:pt idx="14">
                  <c:v>0</c:v>
                </c:pt>
                <c:pt idx="15">
                  <c:v>15</c:v>
                </c:pt>
                <c:pt idx="16">
                  <c:v>0</c:v>
                </c:pt>
                <c:pt idx="17">
                  <c:v>3</c:v>
                </c:pt>
                <c:pt idx="1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690-4F7C-8FB9-C549FFA344FF}"/>
            </c:ext>
          </c:extLst>
        </c:ser>
        <c:ser>
          <c:idx val="3"/>
          <c:order val="3"/>
          <c:tx>
            <c:strRef>
              <c:f>'MM - helyszín szerint'!$E$1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'MM - helyszín szerint'!$A$3:$A$21</c:f>
              <c:strCache>
                <c:ptCount val="19"/>
                <c:pt idx="0">
                  <c:v>Egészségügyi, szociális lét.</c:v>
                </c:pt>
                <c:pt idx="1">
                  <c:v>Egyéb</c:v>
                </c:pt>
                <c:pt idx="2">
                  <c:v>Építkezési terület</c:v>
                </c:pt>
                <c:pt idx="3">
                  <c:v>Hírközlési lét.</c:v>
                </c:pt>
                <c:pt idx="4">
                  <c:v>Igazgatási, iroda lét.</c:v>
                </c:pt>
                <c:pt idx="5">
                  <c:v>Ipari, termelési lét.</c:v>
                </c:pt>
                <c:pt idx="6">
                  <c:v>Kereskedelmi, szolgáltató lét.</c:v>
                </c:pt>
                <c:pt idx="7">
                  <c:v>Közlekedési eszköz</c:v>
                </c:pt>
                <c:pt idx="8">
                  <c:v>Közlekedési lét.</c:v>
                </c:pt>
                <c:pt idx="9">
                  <c:v>Közút</c:v>
                </c:pt>
                <c:pt idx="10">
                  <c:v>Mezőgazdasági lét.</c:v>
                </c:pt>
                <c:pt idx="11">
                  <c:v>Művelődési lét.</c:v>
                </c:pt>
                <c:pt idx="12">
                  <c:v>Nevelési-, oktatási lét.</c:v>
                </c:pt>
                <c:pt idx="13">
                  <c:v>Otthon jellegű lét.</c:v>
                </c:pt>
                <c:pt idx="14">
                  <c:v>Sport lét.</c:v>
                </c:pt>
                <c:pt idx="15">
                  <c:v>Szabad terület</c:v>
                </c:pt>
                <c:pt idx="16">
                  <c:v>Szálloda jellegű lét.</c:v>
                </c:pt>
                <c:pt idx="17">
                  <c:v>Tárolási lét.</c:v>
                </c:pt>
                <c:pt idx="18">
                  <c:v>Vendéglátó lét.</c:v>
                </c:pt>
              </c:strCache>
            </c:strRef>
          </c:cat>
          <c:val>
            <c:numRef>
              <c:f>'MM - helyszín szerint'!$E$3:$E$21</c:f>
              <c:numCache>
                <c:formatCode>General</c:formatCode>
                <c:ptCount val="19"/>
                <c:pt idx="0">
                  <c:v>3</c:v>
                </c:pt>
                <c:pt idx="1">
                  <c:v>73</c:v>
                </c:pt>
                <c:pt idx="2">
                  <c:v>6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9</c:v>
                </c:pt>
                <c:pt idx="7">
                  <c:v>36</c:v>
                </c:pt>
                <c:pt idx="8">
                  <c:v>14</c:v>
                </c:pt>
                <c:pt idx="9">
                  <c:v>213</c:v>
                </c:pt>
                <c:pt idx="10">
                  <c:v>1</c:v>
                </c:pt>
                <c:pt idx="11">
                  <c:v>1</c:v>
                </c:pt>
                <c:pt idx="12">
                  <c:v>3</c:v>
                </c:pt>
                <c:pt idx="13">
                  <c:v>130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2</c:v>
                </c:pt>
                <c:pt idx="1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690-4F7C-8FB9-C549FFA344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48786328"/>
        <c:axId val="195482784"/>
      </c:barChart>
      <c:catAx>
        <c:axId val="448786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95482784"/>
        <c:crosses val="autoZero"/>
        <c:auto val="1"/>
        <c:lblAlgn val="ctr"/>
        <c:lblOffset val="100"/>
        <c:noMultiLvlLbl val="0"/>
      </c:catAx>
      <c:valAx>
        <c:axId val="195482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48786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/>
      </a:pPr>
      <a:endParaRPr lang="hu-H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tűzesetek megoszlása - helyszín szerint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 - helyszín szerint'!$B$2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 - helyszín szerint'!$A$3:$A$18</c:f>
              <c:strCache>
                <c:ptCount val="16"/>
                <c:pt idx="0">
                  <c:v>Egészségügyi, szociális lét.</c:v>
                </c:pt>
                <c:pt idx="1">
                  <c:v>Egyéb</c:v>
                </c:pt>
                <c:pt idx="2">
                  <c:v>Építkezési terület</c:v>
                </c:pt>
                <c:pt idx="3">
                  <c:v>Igazgatási, iroda lét.</c:v>
                </c:pt>
                <c:pt idx="4">
                  <c:v>Ipari, termelési lét.</c:v>
                </c:pt>
                <c:pt idx="5">
                  <c:v>Kereskedelmi, szolgáltató lét.</c:v>
                </c:pt>
                <c:pt idx="6">
                  <c:v>Közlekedési eszköz</c:v>
                </c:pt>
                <c:pt idx="7">
                  <c:v>Közlekedési lét.</c:v>
                </c:pt>
                <c:pt idx="8">
                  <c:v>Közút</c:v>
                </c:pt>
                <c:pt idx="9">
                  <c:v>Mezőgazdasági lét.</c:v>
                </c:pt>
                <c:pt idx="10">
                  <c:v>Művelődési lét.</c:v>
                </c:pt>
                <c:pt idx="11">
                  <c:v>Nevelési-, oktatási lét.</c:v>
                </c:pt>
                <c:pt idx="12">
                  <c:v>Otthon jellegű lét.</c:v>
                </c:pt>
                <c:pt idx="13">
                  <c:v>Szabad terület</c:v>
                </c:pt>
                <c:pt idx="14">
                  <c:v>Szálloda jellegű lét.</c:v>
                </c:pt>
                <c:pt idx="15">
                  <c:v>Tárolási lét.</c:v>
                </c:pt>
              </c:strCache>
            </c:strRef>
          </c:cat>
          <c:val>
            <c:numRef>
              <c:f>'T - helyszín szerint'!$B$3:$B$18</c:f>
              <c:numCache>
                <c:formatCode>General</c:formatCode>
                <c:ptCount val="16"/>
                <c:pt idx="0">
                  <c:v>1</c:v>
                </c:pt>
                <c:pt idx="1">
                  <c:v>28</c:v>
                </c:pt>
                <c:pt idx="2">
                  <c:v>2</c:v>
                </c:pt>
                <c:pt idx="3">
                  <c:v>1</c:v>
                </c:pt>
                <c:pt idx="4">
                  <c:v>7</c:v>
                </c:pt>
                <c:pt idx="5">
                  <c:v>8</c:v>
                </c:pt>
                <c:pt idx="6">
                  <c:v>33</c:v>
                </c:pt>
                <c:pt idx="7">
                  <c:v>2</c:v>
                </c:pt>
                <c:pt idx="8">
                  <c:v>41</c:v>
                </c:pt>
                <c:pt idx="9">
                  <c:v>4</c:v>
                </c:pt>
                <c:pt idx="10">
                  <c:v>0</c:v>
                </c:pt>
                <c:pt idx="11">
                  <c:v>2</c:v>
                </c:pt>
                <c:pt idx="12">
                  <c:v>98</c:v>
                </c:pt>
                <c:pt idx="13">
                  <c:v>207</c:v>
                </c:pt>
                <c:pt idx="14">
                  <c:v>0</c:v>
                </c:pt>
                <c:pt idx="1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68-47EE-8AA7-39E71AF03ECB}"/>
            </c:ext>
          </c:extLst>
        </c:ser>
        <c:ser>
          <c:idx val="1"/>
          <c:order val="1"/>
          <c:tx>
            <c:strRef>
              <c:f>'T - helyszín szerint'!$C$2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 - helyszín szerint'!$A$3:$A$18</c:f>
              <c:strCache>
                <c:ptCount val="16"/>
                <c:pt idx="0">
                  <c:v>Egészségügyi, szociális lét.</c:v>
                </c:pt>
                <c:pt idx="1">
                  <c:v>Egyéb</c:v>
                </c:pt>
                <c:pt idx="2">
                  <c:v>Építkezési terület</c:v>
                </c:pt>
                <c:pt idx="3">
                  <c:v>Igazgatási, iroda lét.</c:v>
                </c:pt>
                <c:pt idx="4">
                  <c:v>Ipari, termelési lét.</c:v>
                </c:pt>
                <c:pt idx="5">
                  <c:v>Kereskedelmi, szolgáltató lét.</c:v>
                </c:pt>
                <c:pt idx="6">
                  <c:v>Közlekedési eszköz</c:v>
                </c:pt>
                <c:pt idx="7">
                  <c:v>Közlekedési lét.</c:v>
                </c:pt>
                <c:pt idx="8">
                  <c:v>Közút</c:v>
                </c:pt>
                <c:pt idx="9">
                  <c:v>Mezőgazdasági lét.</c:v>
                </c:pt>
                <c:pt idx="10">
                  <c:v>Művelődési lét.</c:v>
                </c:pt>
                <c:pt idx="11">
                  <c:v>Nevelési-, oktatási lét.</c:v>
                </c:pt>
                <c:pt idx="12">
                  <c:v>Otthon jellegű lét.</c:v>
                </c:pt>
                <c:pt idx="13">
                  <c:v>Szabad terület</c:v>
                </c:pt>
                <c:pt idx="14">
                  <c:v>Szálloda jellegű lét.</c:v>
                </c:pt>
                <c:pt idx="15">
                  <c:v>Tárolási lét.</c:v>
                </c:pt>
              </c:strCache>
            </c:strRef>
          </c:cat>
          <c:val>
            <c:numRef>
              <c:f>'T - helyszín szerint'!$C$3:$C$18</c:f>
              <c:numCache>
                <c:formatCode>General</c:formatCode>
                <c:ptCount val="16"/>
                <c:pt idx="0">
                  <c:v>1</c:v>
                </c:pt>
                <c:pt idx="1">
                  <c:v>59</c:v>
                </c:pt>
                <c:pt idx="2">
                  <c:v>10</c:v>
                </c:pt>
                <c:pt idx="3">
                  <c:v>1</c:v>
                </c:pt>
                <c:pt idx="4">
                  <c:v>5</c:v>
                </c:pt>
                <c:pt idx="5">
                  <c:v>9</c:v>
                </c:pt>
                <c:pt idx="6">
                  <c:v>20</c:v>
                </c:pt>
                <c:pt idx="7">
                  <c:v>1</c:v>
                </c:pt>
                <c:pt idx="8">
                  <c:v>24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  <c:pt idx="12">
                  <c:v>153</c:v>
                </c:pt>
                <c:pt idx="13">
                  <c:v>160</c:v>
                </c:pt>
                <c:pt idx="14">
                  <c:v>1</c:v>
                </c:pt>
                <c:pt idx="1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68-47EE-8AA7-39E71AF03ECB}"/>
            </c:ext>
          </c:extLst>
        </c:ser>
        <c:ser>
          <c:idx val="2"/>
          <c:order val="2"/>
          <c:tx>
            <c:strRef>
              <c:f>'T - helyszín szerint'!$D$2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'T - helyszín szerint'!$A$3:$A$18</c:f>
              <c:strCache>
                <c:ptCount val="16"/>
                <c:pt idx="0">
                  <c:v>Egészségügyi, szociális lét.</c:v>
                </c:pt>
                <c:pt idx="1">
                  <c:v>Egyéb</c:v>
                </c:pt>
                <c:pt idx="2">
                  <c:v>Építkezési terület</c:v>
                </c:pt>
                <c:pt idx="3">
                  <c:v>Igazgatási, iroda lét.</c:v>
                </c:pt>
                <c:pt idx="4">
                  <c:v>Ipari, termelési lét.</c:v>
                </c:pt>
                <c:pt idx="5">
                  <c:v>Kereskedelmi, szolgáltató lét.</c:v>
                </c:pt>
                <c:pt idx="6">
                  <c:v>Közlekedési eszköz</c:v>
                </c:pt>
                <c:pt idx="7">
                  <c:v>Közlekedési lét.</c:v>
                </c:pt>
                <c:pt idx="8">
                  <c:v>Közút</c:v>
                </c:pt>
                <c:pt idx="9">
                  <c:v>Mezőgazdasági lét.</c:v>
                </c:pt>
                <c:pt idx="10">
                  <c:v>Művelődési lét.</c:v>
                </c:pt>
                <c:pt idx="11">
                  <c:v>Nevelési-, oktatási lét.</c:v>
                </c:pt>
                <c:pt idx="12">
                  <c:v>Otthon jellegű lét.</c:v>
                </c:pt>
                <c:pt idx="13">
                  <c:v>Szabad terület</c:v>
                </c:pt>
                <c:pt idx="14">
                  <c:v>Szálloda jellegű lét.</c:v>
                </c:pt>
                <c:pt idx="15">
                  <c:v>Tárolási lét.</c:v>
                </c:pt>
              </c:strCache>
            </c:strRef>
          </c:cat>
          <c:val>
            <c:numRef>
              <c:f>'T - helyszín szerint'!$D$3:$D$18</c:f>
              <c:numCache>
                <c:formatCode>General</c:formatCode>
                <c:ptCount val="16"/>
                <c:pt idx="0">
                  <c:v>2</c:v>
                </c:pt>
                <c:pt idx="1">
                  <c:v>44</c:v>
                </c:pt>
                <c:pt idx="2">
                  <c:v>12</c:v>
                </c:pt>
                <c:pt idx="3">
                  <c:v>2</c:v>
                </c:pt>
                <c:pt idx="4">
                  <c:v>6</c:v>
                </c:pt>
                <c:pt idx="5">
                  <c:v>8</c:v>
                </c:pt>
                <c:pt idx="6">
                  <c:v>27</c:v>
                </c:pt>
                <c:pt idx="7">
                  <c:v>5</c:v>
                </c:pt>
                <c:pt idx="8">
                  <c:v>32</c:v>
                </c:pt>
                <c:pt idx="9">
                  <c:v>2</c:v>
                </c:pt>
                <c:pt idx="10">
                  <c:v>0</c:v>
                </c:pt>
                <c:pt idx="11">
                  <c:v>4</c:v>
                </c:pt>
                <c:pt idx="12">
                  <c:v>130</c:v>
                </c:pt>
                <c:pt idx="13">
                  <c:v>130</c:v>
                </c:pt>
                <c:pt idx="14">
                  <c:v>0</c:v>
                </c:pt>
                <c:pt idx="1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68-47EE-8AA7-39E71AF03ECB}"/>
            </c:ext>
          </c:extLst>
        </c:ser>
        <c:ser>
          <c:idx val="3"/>
          <c:order val="3"/>
          <c:tx>
            <c:strRef>
              <c:f>'T - helyszín szerint'!$E$2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'T - helyszín szerint'!$A$3:$A$18</c:f>
              <c:strCache>
                <c:ptCount val="16"/>
                <c:pt idx="0">
                  <c:v>Egészségügyi, szociális lét.</c:v>
                </c:pt>
                <c:pt idx="1">
                  <c:v>Egyéb</c:v>
                </c:pt>
                <c:pt idx="2">
                  <c:v>Építkezési terület</c:v>
                </c:pt>
                <c:pt idx="3">
                  <c:v>Igazgatási, iroda lét.</c:v>
                </c:pt>
                <c:pt idx="4">
                  <c:v>Ipari, termelési lét.</c:v>
                </c:pt>
                <c:pt idx="5">
                  <c:v>Kereskedelmi, szolgáltató lét.</c:v>
                </c:pt>
                <c:pt idx="6">
                  <c:v>Közlekedési eszköz</c:v>
                </c:pt>
                <c:pt idx="7">
                  <c:v>Közlekedési lét.</c:v>
                </c:pt>
                <c:pt idx="8">
                  <c:v>Közút</c:v>
                </c:pt>
                <c:pt idx="9">
                  <c:v>Mezőgazdasági lét.</c:v>
                </c:pt>
                <c:pt idx="10">
                  <c:v>Művelődési lét.</c:v>
                </c:pt>
                <c:pt idx="11">
                  <c:v>Nevelési-, oktatási lét.</c:v>
                </c:pt>
                <c:pt idx="12">
                  <c:v>Otthon jellegű lét.</c:v>
                </c:pt>
                <c:pt idx="13">
                  <c:v>Szabad terület</c:v>
                </c:pt>
                <c:pt idx="14">
                  <c:v>Szálloda jellegű lét.</c:v>
                </c:pt>
                <c:pt idx="15">
                  <c:v>Tárolási lét.</c:v>
                </c:pt>
              </c:strCache>
            </c:strRef>
          </c:cat>
          <c:val>
            <c:numRef>
              <c:f>'T - helyszín szerint'!$E$3:$E$18</c:f>
              <c:numCache>
                <c:formatCode>General</c:formatCode>
                <c:ptCount val="16"/>
                <c:pt idx="0">
                  <c:v>3</c:v>
                </c:pt>
                <c:pt idx="1">
                  <c:v>47</c:v>
                </c:pt>
                <c:pt idx="2">
                  <c:v>4</c:v>
                </c:pt>
                <c:pt idx="3">
                  <c:v>1</c:v>
                </c:pt>
                <c:pt idx="4">
                  <c:v>6</c:v>
                </c:pt>
                <c:pt idx="5">
                  <c:v>8</c:v>
                </c:pt>
                <c:pt idx="6">
                  <c:v>24</c:v>
                </c:pt>
                <c:pt idx="7">
                  <c:v>0</c:v>
                </c:pt>
                <c:pt idx="8">
                  <c:v>30</c:v>
                </c:pt>
                <c:pt idx="9">
                  <c:v>4</c:v>
                </c:pt>
                <c:pt idx="10">
                  <c:v>1</c:v>
                </c:pt>
                <c:pt idx="11">
                  <c:v>3</c:v>
                </c:pt>
                <c:pt idx="12">
                  <c:v>109</c:v>
                </c:pt>
                <c:pt idx="13">
                  <c:v>66</c:v>
                </c:pt>
                <c:pt idx="14">
                  <c:v>0</c:v>
                </c:pt>
                <c:pt idx="1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868-47EE-8AA7-39E71AF03E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5483568"/>
        <c:axId val="195484352"/>
      </c:barChart>
      <c:catAx>
        <c:axId val="195483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95484352"/>
        <c:crosses val="autoZero"/>
        <c:auto val="1"/>
        <c:lblAlgn val="ctr"/>
        <c:lblOffset val="100"/>
        <c:noMultiLvlLbl val="0"/>
      </c:catAx>
      <c:valAx>
        <c:axId val="195484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9548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Káresetek megoszlása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'Helyszín típus szerint'!$A$2</c:f>
              <c:strCache>
                <c:ptCount val="1"/>
                <c:pt idx="0">
                  <c:v>összesen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szerint'!$B$2:$E$2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B9-493E-ACEB-E5423E51C573}"/>
            </c:ext>
          </c:extLst>
        </c:ser>
        <c:ser>
          <c:idx val="1"/>
          <c:order val="1"/>
          <c:tx>
            <c:strRef>
              <c:f>'Helyszín típus szerint'!$A$3</c:f>
              <c:strCache>
                <c:ptCount val="1"/>
                <c:pt idx="0">
                  <c:v>tűz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szerint'!$B$3:$E$3</c:f>
              <c:numCache>
                <c:formatCode>General</c:formatCode>
                <c:ptCount val="4"/>
                <c:pt idx="0">
                  <c:v>864</c:v>
                </c:pt>
                <c:pt idx="1">
                  <c:v>836</c:v>
                </c:pt>
                <c:pt idx="2">
                  <c:v>762</c:v>
                </c:pt>
                <c:pt idx="3">
                  <c:v>708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B9-493E-ACEB-E5423E51C573}"/>
            </c:ext>
          </c:extLst>
        </c:ser>
        <c:ser>
          <c:idx val="2"/>
          <c:order val="2"/>
          <c:tx>
            <c:strRef>
              <c:f>'Helyszín típus szerint'!$A$4</c:f>
              <c:strCache>
                <c:ptCount val="1"/>
                <c:pt idx="0">
                  <c:v>műszaki mentés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szerint'!$B$4:$E$4</c:f>
              <c:numCache>
                <c:formatCode>General</c:formatCode>
                <c:ptCount val="4"/>
                <c:pt idx="0">
                  <c:v>666</c:v>
                </c:pt>
                <c:pt idx="1">
                  <c:v>659</c:v>
                </c:pt>
                <c:pt idx="2">
                  <c:v>541</c:v>
                </c:pt>
                <c:pt idx="3">
                  <c:v>590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8B9-493E-ACEB-E5423E51C5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7962512"/>
        <c:axId val="227966040"/>
      </c:barChart>
      <c:catAx>
        <c:axId val="22796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7966040"/>
        <c:crosses val="autoZero"/>
        <c:auto val="1"/>
        <c:lblAlgn val="ctr"/>
        <c:lblOffset val="100"/>
        <c:noMultiLvlLbl val="0"/>
      </c:catAx>
      <c:valAx>
        <c:axId val="227966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796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Káresetek</a:t>
            </a:r>
            <a:r>
              <a:rPr lang="hu-HU" baseline="0"/>
              <a:t> megoszlása beavatkozás igénye szerint</a:t>
            </a:r>
            <a:endParaRPr lang="hu-H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'Riasztási fokozat szerint'!$B$1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'Riasztási fokozat szerint'!$A$2:$A$6</c:f>
              <c:strCache>
                <c:ptCount val="5"/>
                <c:pt idx="0">
                  <c:v>Bevavatkozást igénylő</c:v>
                </c:pt>
                <c:pt idx="1">
                  <c:v>Kiérkezés előtt felszámolt</c:v>
                </c:pt>
                <c:pt idx="2">
                  <c:v>Szándékosan megtésvesztő</c:v>
                </c:pt>
                <c:pt idx="3">
                  <c:v>Téves jelzés</c:v>
                </c:pt>
                <c:pt idx="4">
                  <c:v>Utólagos</c:v>
                </c:pt>
              </c:strCache>
            </c:strRef>
          </c:cat>
          <c:val>
            <c:numRef>
              <c:f>'Riasztási fokozat szerint'!$B$2:$B$6</c:f>
              <c:numCache>
                <c:formatCode>General</c:formatCode>
                <c:ptCount val="5"/>
                <c:pt idx="0">
                  <c:v>850</c:v>
                </c:pt>
                <c:pt idx="1">
                  <c:v>167</c:v>
                </c:pt>
                <c:pt idx="2">
                  <c:v>2</c:v>
                </c:pt>
                <c:pt idx="3">
                  <c:v>509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CF-4320-AF5F-BA039B2659D0}"/>
            </c:ext>
          </c:extLst>
        </c:ser>
        <c:ser>
          <c:idx val="1"/>
          <c:order val="1"/>
          <c:tx>
            <c:strRef>
              <c:f>'Riasztási fokozat szerint'!$C$1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'Riasztási fokozat szerint'!$A$2:$A$6</c:f>
              <c:strCache>
                <c:ptCount val="5"/>
                <c:pt idx="0">
                  <c:v>Bevavatkozást igénylő</c:v>
                </c:pt>
                <c:pt idx="1">
                  <c:v>Kiérkezés előtt felszámolt</c:v>
                </c:pt>
                <c:pt idx="2">
                  <c:v>Szándékosan megtésvesztő</c:v>
                </c:pt>
                <c:pt idx="3">
                  <c:v>Téves jelzés</c:v>
                </c:pt>
                <c:pt idx="4">
                  <c:v>Utólagos</c:v>
                </c:pt>
              </c:strCache>
            </c:strRef>
          </c:cat>
          <c:val>
            <c:numRef>
              <c:f>'Riasztási fokozat szerint'!$C$2:$C$6</c:f>
              <c:numCache>
                <c:formatCode>General</c:formatCode>
                <c:ptCount val="5"/>
                <c:pt idx="0">
                  <c:v>854</c:v>
                </c:pt>
                <c:pt idx="1">
                  <c:v>178</c:v>
                </c:pt>
                <c:pt idx="2">
                  <c:v>8</c:v>
                </c:pt>
                <c:pt idx="3">
                  <c:v>454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CF-4320-AF5F-BA039B2659D0}"/>
            </c:ext>
          </c:extLst>
        </c:ser>
        <c:ser>
          <c:idx val="2"/>
          <c:order val="2"/>
          <c:tx>
            <c:strRef>
              <c:f>'Riasztási fokozat szerint'!$D$1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'Riasztási fokozat szerint'!$A$2:$A$6</c:f>
              <c:strCache>
                <c:ptCount val="5"/>
                <c:pt idx="0">
                  <c:v>Bevavatkozást igénylő</c:v>
                </c:pt>
                <c:pt idx="1">
                  <c:v>Kiérkezés előtt felszámolt</c:v>
                </c:pt>
                <c:pt idx="2">
                  <c:v>Szándékosan megtésvesztő</c:v>
                </c:pt>
                <c:pt idx="3">
                  <c:v>Téves jelzés</c:v>
                </c:pt>
                <c:pt idx="4">
                  <c:v>Utólagos</c:v>
                </c:pt>
              </c:strCache>
            </c:strRef>
          </c:cat>
          <c:val>
            <c:numRef>
              <c:f>'Riasztási fokozat szerint'!$D$2:$D$6</c:f>
              <c:numCache>
                <c:formatCode>General</c:formatCode>
                <c:ptCount val="5"/>
                <c:pt idx="0">
                  <c:v>729</c:v>
                </c:pt>
                <c:pt idx="1">
                  <c:v>144</c:v>
                </c:pt>
                <c:pt idx="2">
                  <c:v>4</c:v>
                </c:pt>
                <c:pt idx="3">
                  <c:v>423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CF-4320-AF5F-BA039B2659D0}"/>
            </c:ext>
          </c:extLst>
        </c:ser>
        <c:ser>
          <c:idx val="3"/>
          <c:order val="3"/>
          <c:tx>
            <c:strRef>
              <c:f>'Riasztási fokozat szerint'!$E$1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'Riasztási fokozat szerint'!$A$2:$A$6</c:f>
              <c:strCache>
                <c:ptCount val="5"/>
                <c:pt idx="0">
                  <c:v>Bevavatkozást igénylő</c:v>
                </c:pt>
                <c:pt idx="1">
                  <c:v>Kiérkezés előtt felszámolt</c:v>
                </c:pt>
                <c:pt idx="2">
                  <c:v>Szándékosan megtésvesztő</c:v>
                </c:pt>
                <c:pt idx="3">
                  <c:v>Téves jelzés</c:v>
                </c:pt>
                <c:pt idx="4">
                  <c:v>Utólagos</c:v>
                </c:pt>
              </c:strCache>
            </c:strRef>
          </c:cat>
          <c:val>
            <c:numRef>
              <c:f>'Riasztási fokozat szerint'!$E$2:$E$6</c:f>
              <c:numCache>
                <c:formatCode>General</c:formatCode>
                <c:ptCount val="5"/>
                <c:pt idx="0">
                  <c:v>712</c:v>
                </c:pt>
                <c:pt idx="1">
                  <c:v>103</c:v>
                </c:pt>
                <c:pt idx="2">
                  <c:v>6</c:v>
                </c:pt>
                <c:pt idx="3">
                  <c:v>474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1CF-4320-AF5F-BA039B2659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963296"/>
        <c:axId val="227964080"/>
      </c:barChart>
      <c:catAx>
        <c:axId val="22796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7964080"/>
        <c:crosses val="autoZero"/>
        <c:auto val="1"/>
        <c:lblAlgn val="ctr"/>
        <c:lblOffset val="100"/>
        <c:noMultiLvlLbl val="0"/>
      </c:catAx>
      <c:valAx>
        <c:axId val="227964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796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Riasztási fokozatok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'Riasztási fokozat szerint'!$A$7</c:f>
              <c:strCache>
                <c:ptCount val="1"/>
                <c:pt idx="0">
                  <c:v>I.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'Riasztási fokozat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'Riasztási fokozat szerint'!$B$7:$E$7</c:f>
              <c:numCache>
                <c:formatCode>General</c:formatCode>
                <c:ptCount val="4"/>
                <c:pt idx="0">
                  <c:v>1490</c:v>
                </c:pt>
                <c:pt idx="1">
                  <c:v>1461</c:v>
                </c:pt>
                <c:pt idx="2">
                  <c:v>1286</c:v>
                </c:pt>
                <c:pt idx="3">
                  <c:v>1270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94-4010-A961-43A644BF268D}"/>
            </c:ext>
          </c:extLst>
        </c:ser>
        <c:ser>
          <c:idx val="1"/>
          <c:order val="1"/>
          <c:tx>
            <c:strRef>
              <c:f>'Riasztási fokozat szerint'!$A$8</c:f>
              <c:strCache>
                <c:ptCount val="1"/>
                <c:pt idx="0">
                  <c:v>II.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'Riasztási fokozat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'Riasztási fokozat szerint'!$B$8:$E$8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94-4010-A961-43A644BF268D}"/>
            </c:ext>
          </c:extLst>
        </c:ser>
        <c:ser>
          <c:idx val="2"/>
          <c:order val="2"/>
          <c:tx>
            <c:strRef>
              <c:f>'Riasztási fokozat szerint'!$A$9</c:f>
              <c:strCache>
                <c:ptCount val="1"/>
                <c:pt idx="0">
                  <c:v>III.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'Riasztási fokozat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'Riasztási fokozat szerint'!$B$9:$E$9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94-4010-A961-43A644BF268D}"/>
            </c:ext>
          </c:extLst>
        </c:ser>
        <c:ser>
          <c:idx val="3"/>
          <c:order val="3"/>
          <c:tx>
            <c:strRef>
              <c:f>'Riasztási fokozat szerint'!$A$10</c:f>
              <c:strCache>
                <c:ptCount val="1"/>
                <c:pt idx="0">
                  <c:v>IV.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'Riasztási fokozat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'Riasztási fokozat szerint'!$B$10:$E$10</c:f>
              <c:numCache>
                <c:formatCode>General</c:formatCode>
                <c:ptCount val="4"/>
                <c:pt idx="0">
                  <c:v>15</c:v>
                </c:pt>
                <c:pt idx="1">
                  <c:v>17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F94-4010-A961-43A644BF268D}"/>
            </c:ext>
          </c:extLst>
        </c:ser>
        <c:ser>
          <c:idx val="4"/>
          <c:order val="4"/>
          <c:tx>
            <c:strRef>
              <c:f>'Riasztási fokozat szerint'!$A$11</c:f>
              <c:strCache>
                <c:ptCount val="1"/>
                <c:pt idx="0">
                  <c:v>V.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'Riasztási fokozat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'Riasztási fokozat szerint'!$B$11:$E$11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F94-4010-A961-43A644BF26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7963688"/>
        <c:axId val="227964864"/>
        <c:axId val="0"/>
      </c:bar3DChart>
      <c:catAx>
        <c:axId val="227963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7964864"/>
        <c:crosses val="autoZero"/>
        <c:auto val="1"/>
        <c:lblAlgn val="ctr"/>
        <c:lblOffset val="100"/>
        <c:noMultiLvlLbl val="0"/>
      </c:catAx>
      <c:valAx>
        <c:axId val="22796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7963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'Káreset típusa szerint'!$B$2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54-49D7-A077-FD40D45DFD6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454-49D7-A077-FD40D45DFD6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454-49D7-A077-FD40D45DFD6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454-49D7-A077-FD40D45DFD6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454-49D7-A077-FD40D45DFD6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454-49D7-A077-FD40D45DFD61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454-49D7-A077-FD40D45DFD61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454-49D7-A077-FD40D45DFD61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454-49D7-A077-FD40D45DFD61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454-49D7-A077-FD40D45DFD61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454-49D7-A077-FD40D45DFD61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454-49D7-A077-FD40D45DFD61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454-49D7-A077-FD40D45DFD61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3454-49D7-A077-FD40D45DFD61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3454-49D7-A077-FD40D45DFD61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3454-49D7-A077-FD40D45DFD61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3454-49D7-A077-FD40D45DFD61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3454-49D7-A077-FD40D45DFD61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3454-49D7-A077-FD40D45DFD61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3454-49D7-A077-FD40D45DFD61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3454-49D7-A077-FD40D45DFD61}"/>
              </c:ext>
            </c:extLst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3454-49D7-A077-FD40D45DFD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'Káreset típusa szerint'!$A$3:$A$27</c:f>
              <c:strCache>
                <c:ptCount val="22"/>
                <c:pt idx="0">
                  <c:v>Álatbaleset</c:v>
                </c:pt>
                <c:pt idx="1">
                  <c:v>Baleset mélyben</c:v>
                </c:pt>
                <c:pt idx="2">
                  <c:v>Egyéb</c:v>
                </c:pt>
                <c:pt idx="3">
                  <c:v>Elem csapás - viharkár</c:v>
                </c:pt>
                <c:pt idx="4">
                  <c:v>Életmentés</c:v>
                </c:pt>
                <c:pt idx="5">
                  <c:v>Eltünt személy keresése</c:v>
                </c:pt>
                <c:pt idx="6">
                  <c:v>Épületomlás, magasépület baleset</c:v>
                </c:pt>
                <c:pt idx="7">
                  <c:v>Fa kidőlés</c:v>
                </c:pt>
                <c:pt idx="8">
                  <c:v>Gázszivárgás</c:v>
                </c:pt>
                <c:pt idx="9">
                  <c:v>Halott kiemelés</c:v>
                </c:pt>
                <c:pt idx="10">
                  <c:v>Közlekedési eszközből kifolyt üzemanyag</c:v>
                </c:pt>
                <c:pt idx="11">
                  <c:v>Közúti baleset</c:v>
                </c:pt>
                <c:pt idx="12">
                  <c:v>Olajszennyeződés</c:v>
                </c:pt>
                <c:pt idx="13">
                  <c:v>Omlásveszély</c:v>
                </c:pt>
                <c:pt idx="14">
                  <c:v>Sérült mentése</c:v>
                </c:pt>
                <c:pt idx="15">
                  <c:v>Szén-monoxid szivárgás</c:v>
                </c:pt>
                <c:pt idx="16">
                  <c:v>Technológiai meghibásodás</c:v>
                </c:pt>
                <c:pt idx="17">
                  <c:v>Teher- vagy személyfelvonó baleset</c:v>
                </c:pt>
                <c:pt idx="18">
                  <c:v>Vasúti, mozdony baleset</c:v>
                </c:pt>
                <c:pt idx="19">
                  <c:v>Veszélyes anyagok</c:v>
                </c:pt>
                <c:pt idx="20">
                  <c:v>Vízibaleset, jégről mentés</c:v>
                </c:pt>
                <c:pt idx="21">
                  <c:v>Vízkárok</c:v>
                </c:pt>
              </c:strCache>
            </c:strRef>
          </c:cat>
          <c:val>
            <c:numRef>
              <c:f>'Káreset típusa szerint'!$B$3:$B$27</c:f>
              <c:numCache>
                <c:formatCode>General</c:formatCode>
                <c:ptCount val="22"/>
                <c:pt idx="0">
                  <c:v>14</c:v>
                </c:pt>
                <c:pt idx="1">
                  <c:v>2</c:v>
                </c:pt>
                <c:pt idx="2">
                  <c:v>135</c:v>
                </c:pt>
                <c:pt idx="3">
                  <c:v>41</c:v>
                </c:pt>
                <c:pt idx="4">
                  <c:v>12</c:v>
                </c:pt>
                <c:pt idx="5">
                  <c:v>5</c:v>
                </c:pt>
                <c:pt idx="6">
                  <c:v>4</c:v>
                </c:pt>
                <c:pt idx="7">
                  <c:v>87</c:v>
                </c:pt>
                <c:pt idx="8">
                  <c:v>25</c:v>
                </c:pt>
                <c:pt idx="9">
                  <c:v>3</c:v>
                </c:pt>
                <c:pt idx="10">
                  <c:v>4</c:v>
                </c:pt>
                <c:pt idx="11">
                  <c:v>234</c:v>
                </c:pt>
                <c:pt idx="12">
                  <c:v>3</c:v>
                </c:pt>
                <c:pt idx="13">
                  <c:v>3</c:v>
                </c:pt>
                <c:pt idx="14">
                  <c:v>25</c:v>
                </c:pt>
                <c:pt idx="15">
                  <c:v>27</c:v>
                </c:pt>
                <c:pt idx="16">
                  <c:v>1</c:v>
                </c:pt>
                <c:pt idx="17">
                  <c:v>1</c:v>
                </c:pt>
                <c:pt idx="18">
                  <c:v>4</c:v>
                </c:pt>
                <c:pt idx="19">
                  <c:v>2</c:v>
                </c:pt>
                <c:pt idx="20">
                  <c:v>1</c:v>
                </c:pt>
                <c:pt idx="21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C-3454-49D7-A077-FD40D45DFD6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800" b="0" i="0" baseline="0">
                <a:effectLst/>
              </a:rPr>
              <a:t>Összes beavatkozás helyszín típusa szerint 1</a:t>
            </a:r>
            <a:endParaRPr lang="hu-HU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'Helyszín típus szerint'!$A$13</c:f>
              <c:strCache>
                <c:ptCount val="1"/>
                <c:pt idx="0">
                  <c:v>Közlekedési eszköz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szerint'!$B$13:$E$13</c:f>
              <c:numCache>
                <c:formatCode>General</c:formatCode>
                <c:ptCount val="4"/>
                <c:pt idx="0">
                  <c:v>91</c:v>
                </c:pt>
                <c:pt idx="1">
                  <c:v>61</c:v>
                </c:pt>
                <c:pt idx="2">
                  <c:v>71</c:v>
                </c:pt>
                <c:pt idx="3">
                  <c:v>60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A74-4C33-AC80-C6159FC3DCBC}"/>
            </c:ext>
          </c:extLst>
        </c:ser>
        <c:ser>
          <c:idx val="1"/>
          <c:order val="1"/>
          <c:tx>
            <c:strRef>
              <c:f>'Helyszín típus szerint'!$A$15</c:f>
              <c:strCache>
                <c:ptCount val="1"/>
                <c:pt idx="0">
                  <c:v>Közút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szerint'!$B$15:$E$15</c:f>
              <c:numCache>
                <c:formatCode>General</c:formatCode>
                <c:ptCount val="4"/>
                <c:pt idx="0">
                  <c:v>259</c:v>
                </c:pt>
                <c:pt idx="1">
                  <c:v>242</c:v>
                </c:pt>
                <c:pt idx="2">
                  <c:v>213</c:v>
                </c:pt>
                <c:pt idx="3">
                  <c:v>243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A74-4C33-AC80-C6159FC3DCBC}"/>
            </c:ext>
          </c:extLst>
        </c:ser>
        <c:ser>
          <c:idx val="2"/>
          <c:order val="2"/>
          <c:tx>
            <c:strRef>
              <c:f>'Helyszín típus szerint'!$A$19</c:f>
              <c:strCache>
                <c:ptCount val="1"/>
                <c:pt idx="0">
                  <c:v>Otthon jellegű lét.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szerint'!$B$19:$E$19</c:f>
              <c:numCache>
                <c:formatCode>General</c:formatCode>
                <c:ptCount val="4"/>
                <c:pt idx="0">
                  <c:v>297</c:v>
                </c:pt>
                <c:pt idx="1">
                  <c:v>321</c:v>
                </c:pt>
                <c:pt idx="2">
                  <c:v>271</c:v>
                </c:pt>
                <c:pt idx="3">
                  <c:v>239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A74-4C33-AC80-C6159FC3DCBC}"/>
            </c:ext>
          </c:extLst>
        </c:ser>
        <c:ser>
          <c:idx val="3"/>
          <c:order val="3"/>
          <c:tx>
            <c:strRef>
              <c:f>'Helyszín típus szerint'!$A$20</c:f>
              <c:strCache>
                <c:ptCount val="1"/>
                <c:pt idx="0">
                  <c:v>Sport létesítmény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szerint'!$B$20:$E$20</c:f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A74-4C33-AC80-C6159FC3DCBC}"/>
            </c:ext>
          </c:extLst>
        </c:ser>
        <c:ser>
          <c:idx val="4"/>
          <c:order val="4"/>
          <c:tx>
            <c:strRef>
              <c:f>'Helyszín típus szerint'!$A$21</c:f>
              <c:strCache>
                <c:ptCount val="1"/>
                <c:pt idx="0">
                  <c:v>Szabad terület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szerint'!$B$21:$E$21</c:f>
              <c:numCache>
                <c:formatCode>General</c:formatCode>
                <c:ptCount val="4"/>
                <c:pt idx="0">
                  <c:v>245</c:v>
                </c:pt>
                <c:pt idx="1">
                  <c:v>219</c:v>
                </c:pt>
                <c:pt idx="2">
                  <c:v>145</c:v>
                </c:pt>
                <c:pt idx="3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EA74-4C33-AC80-C6159FC3DC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726256"/>
        <c:axId val="22725864"/>
      </c:lineChart>
      <c:catAx>
        <c:axId val="2272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725864"/>
        <c:crosses val="autoZero"/>
        <c:auto val="1"/>
        <c:lblAlgn val="ctr"/>
        <c:lblOffset val="100"/>
        <c:noMultiLvlLbl val="0"/>
      </c:catAx>
      <c:valAx>
        <c:axId val="22725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72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Összes beavatkozás helyszín típusa szerint 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'Helyszín típus szerint'!$A$8</c:f>
              <c:strCache>
                <c:ptCount val="1"/>
                <c:pt idx="0">
                  <c:v>Építkezési terület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szerint'!$B$8:$E$8</c:f>
              <c:numCache>
                <c:formatCode>General</c:formatCode>
                <c:ptCount val="4"/>
                <c:pt idx="0">
                  <c:v>8</c:v>
                </c:pt>
                <c:pt idx="1">
                  <c:v>15</c:v>
                </c:pt>
                <c:pt idx="2">
                  <c:v>18</c:v>
                </c:pt>
                <c:pt idx="3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3A3-4B40-8E1B-0D65CDE8B8D3}"/>
            </c:ext>
          </c:extLst>
        </c:ser>
        <c:ser>
          <c:idx val="1"/>
          <c:order val="1"/>
          <c:tx>
            <c:strRef>
              <c:f>'Helyszín típus szerint'!$A$9</c:f>
              <c:strCache>
                <c:ptCount val="1"/>
                <c:pt idx="0">
                  <c:v>Hírközlési létesítmény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szerint'!$B$9:$E$9</c:f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3A3-4B40-8E1B-0D65CDE8B8D3}"/>
            </c:ext>
          </c:extLst>
        </c:ser>
        <c:ser>
          <c:idx val="2"/>
          <c:order val="2"/>
          <c:tx>
            <c:strRef>
              <c:f>'Helyszín típus szerint'!$A$10</c:f>
              <c:strCache>
                <c:ptCount val="1"/>
                <c:pt idx="0">
                  <c:v>Igazgatási, iroda lét.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szerint'!$B$10:$E$10</c:f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3A3-4B40-8E1B-0D65CDE8B8D3}"/>
            </c:ext>
          </c:extLst>
        </c:ser>
        <c:ser>
          <c:idx val="3"/>
          <c:order val="3"/>
          <c:tx>
            <c:strRef>
              <c:f>'Helyszín típus szerint'!$A$11</c:f>
              <c:strCache>
                <c:ptCount val="1"/>
                <c:pt idx="0">
                  <c:v>Ipari, termelési lét.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szerint'!$B$11:$E$11</c:f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3A3-4B40-8E1B-0D65CDE8B8D3}"/>
            </c:ext>
          </c:extLst>
        </c:ser>
        <c:ser>
          <c:idx val="4"/>
          <c:order val="4"/>
          <c:tx>
            <c:strRef>
              <c:f>'Helyszín típus szerint'!$A$12</c:f>
              <c:strCache>
                <c:ptCount val="1"/>
                <c:pt idx="0">
                  <c:v>Kereskedelmi, szolgáltató lét.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szerint'!$B$12:$E$12</c:f>
              <c:numCache>
                <c:formatCode>General</c:formatCode>
                <c:ptCount val="4"/>
                <c:pt idx="0">
                  <c:v>13</c:v>
                </c:pt>
                <c:pt idx="1">
                  <c:v>18</c:v>
                </c:pt>
                <c:pt idx="2">
                  <c:v>16</c:v>
                </c:pt>
                <c:pt idx="3">
                  <c:v>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E3A3-4B40-8E1B-0D65CDE8B8D3}"/>
            </c:ext>
          </c:extLst>
        </c:ser>
        <c:ser>
          <c:idx val="6"/>
          <c:order val="5"/>
          <c:tx>
            <c:strRef>
              <c:f>'Helyszín típus szerint'!$A$14</c:f>
              <c:strCache>
                <c:ptCount val="1"/>
                <c:pt idx="0">
                  <c:v>Közlekedéi lét.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szerint'!$B$14:$E$14</c:f>
              <c:numCache>
                <c:formatCode>General</c:formatCode>
                <c:ptCount val="4"/>
                <c:pt idx="0">
                  <c:v>15</c:v>
                </c:pt>
                <c:pt idx="1">
                  <c:v>19</c:v>
                </c:pt>
                <c:pt idx="2">
                  <c:v>17</c:v>
                </c:pt>
                <c:pt idx="3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E3A3-4B40-8E1B-0D65CDE8B8D3}"/>
            </c:ext>
          </c:extLst>
        </c:ser>
        <c:ser>
          <c:idx val="7"/>
          <c:order val="6"/>
          <c:tx>
            <c:strRef>
              <c:f>'Helyszín típus szerint'!$A$23</c:f>
              <c:strCache>
                <c:ptCount val="1"/>
                <c:pt idx="0">
                  <c:v>Tárolási lét.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'Helyszín típus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'Helyszín típus szerint'!$B$23:$E$23</c:f>
              <c:numCache>
                <c:formatCode>General</c:formatCode>
                <c:ptCount val="4"/>
                <c:pt idx="0">
                  <c:v>8</c:v>
                </c:pt>
                <c:pt idx="1">
                  <c:v>17</c:v>
                </c:pt>
                <c:pt idx="2">
                  <c:v>15</c:v>
                </c:pt>
                <c:pt idx="3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E3A3-4B40-8E1B-0D65CDE8B8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726648"/>
        <c:axId val="22727432"/>
      </c:lineChart>
      <c:catAx>
        <c:axId val="22726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727432"/>
        <c:crosses val="autoZero"/>
        <c:auto val="1"/>
        <c:lblAlgn val="ctr"/>
        <c:lblOffset val="100"/>
        <c:noMultiLvlLbl val="0"/>
      </c:catAx>
      <c:valAx>
        <c:axId val="22727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726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'Település szerint'!$A$4</c:f>
              <c:strCache>
                <c:ptCount val="1"/>
                <c:pt idx="0">
                  <c:v>Biatorbágy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dLbls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15000"/>
                        <a:lumOff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'Település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'Település szerint'!$B$4:$E$4</c:f>
              <c:numCache>
                <c:formatCode>General</c:formatCode>
                <c:ptCount val="4"/>
                <c:pt idx="0">
                  <c:v>144</c:v>
                </c:pt>
                <c:pt idx="1">
                  <c:v>124</c:v>
                </c:pt>
                <c:pt idx="2">
                  <c:v>111</c:v>
                </c:pt>
                <c:pt idx="3">
                  <c:v>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C36-459F-A317-AF05BF4FD98B}"/>
            </c:ext>
          </c:extLst>
        </c:ser>
        <c:ser>
          <c:idx val="1"/>
          <c:order val="1"/>
          <c:tx>
            <c:strRef>
              <c:f>'Település szerint'!$A$9</c:f>
              <c:strCache>
                <c:ptCount val="1"/>
                <c:pt idx="0">
                  <c:v>Budaörs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dLbls>
            <c:spPr>
              <a:solidFill>
                <a:srgbClr val="ED7D31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15000"/>
                        <a:lumOff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0"/>
              </c:ext>
            </c:extLst>
          </c:dLbls>
          <c:cat>
            <c:numRef>
              <c:f>'Település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'Település szerint'!$B$9:$E$9</c:f>
              <c:numCache>
                <c:formatCode>General</c:formatCode>
                <c:ptCount val="4"/>
                <c:pt idx="0">
                  <c:v>181</c:v>
                </c:pt>
                <c:pt idx="1">
                  <c:v>203</c:v>
                </c:pt>
                <c:pt idx="2">
                  <c:v>187</c:v>
                </c:pt>
                <c:pt idx="3">
                  <c:v>186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C36-459F-A317-AF05BF4FD98B}"/>
            </c:ext>
          </c:extLst>
        </c:ser>
        <c:ser>
          <c:idx val="2"/>
          <c:order val="2"/>
          <c:tx>
            <c:strRef>
              <c:f>'Település szerint'!$A$12</c:f>
              <c:strCache>
                <c:ptCount val="1"/>
                <c:pt idx="0">
                  <c:v>Ercsi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dLbls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15000"/>
                        <a:lumOff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'Település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'Település szerint'!$B$12:$E$12</c:f>
              <c:numCache>
                <c:formatCode>General</c:formatCode>
                <c:ptCount val="4"/>
                <c:pt idx="0">
                  <c:v>186</c:v>
                </c:pt>
                <c:pt idx="1">
                  <c:v>159</c:v>
                </c:pt>
                <c:pt idx="2">
                  <c:v>151</c:v>
                </c:pt>
                <c:pt idx="3">
                  <c:v>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C36-459F-A317-AF05BF4FD98B}"/>
            </c:ext>
          </c:extLst>
        </c:ser>
        <c:ser>
          <c:idx val="3"/>
          <c:order val="3"/>
          <c:tx>
            <c:strRef>
              <c:f>'Település szerint'!$A$13</c:f>
              <c:strCache>
                <c:ptCount val="1"/>
                <c:pt idx="0">
                  <c:v>Érd</c:v>
                </c:pt>
              </c:strCache>
            </c:strRef>
          </c:tx>
          <c:spPr>
            <a:ln w="22225" cap="rnd">
              <a:solidFill>
                <a:schemeClr val="accent4"/>
              </a:solidFill>
            </a:ln>
            <a:effectLst>
              <a:glow rad="139700">
                <a:schemeClr val="accent4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dLbls>
            <c:spPr>
              <a:solidFill>
                <a:sysClr val="windowText" lastClr="000000">
                  <a:lumMod val="65000"/>
                  <a:lumOff val="35000"/>
                </a:sys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15000"/>
                        <a:lumOff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'Település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'Település szerint'!$B$13:$E$13</c:f>
              <c:numCache>
                <c:formatCode>General</c:formatCode>
                <c:ptCount val="4"/>
                <c:pt idx="0">
                  <c:v>522</c:v>
                </c:pt>
                <c:pt idx="1">
                  <c:v>457</c:v>
                </c:pt>
                <c:pt idx="2">
                  <c:v>379</c:v>
                </c:pt>
                <c:pt idx="3">
                  <c:v>368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C36-459F-A317-AF05BF4FD98B}"/>
            </c:ext>
          </c:extLst>
        </c:ser>
        <c:ser>
          <c:idx val="4"/>
          <c:order val="4"/>
          <c:tx>
            <c:strRef>
              <c:f>'Település szerint'!$A$19</c:f>
              <c:strCache>
                <c:ptCount val="1"/>
                <c:pt idx="0">
                  <c:v>Martonvásár</c:v>
                </c:pt>
              </c:strCache>
            </c:strRef>
          </c:tx>
          <c:spPr>
            <a:ln w="22225" cap="rnd">
              <a:solidFill>
                <a:schemeClr val="accent5"/>
              </a:solidFill>
            </a:ln>
            <a:effectLst>
              <a:glow rad="139700">
                <a:schemeClr val="accent5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'Település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'Település szerint'!$B$19:$E$19</c:f>
              <c:numCache>
                <c:formatCode>General</c:formatCode>
                <c:ptCount val="4"/>
                <c:pt idx="0">
                  <c:v>32</c:v>
                </c:pt>
                <c:pt idx="1">
                  <c:v>44</c:v>
                </c:pt>
                <c:pt idx="2">
                  <c:v>35</c:v>
                </c:pt>
                <c:pt idx="3">
                  <c:v>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C36-459F-A317-AF05BF4FD98B}"/>
            </c:ext>
          </c:extLst>
        </c:ser>
        <c:ser>
          <c:idx val="5"/>
          <c:order val="5"/>
          <c:tx>
            <c:strRef>
              <c:f>'Település szerint'!$A$20</c:f>
              <c:strCache>
                <c:ptCount val="1"/>
                <c:pt idx="0">
                  <c:v>Páty</c:v>
                </c:pt>
              </c:strCache>
            </c:strRef>
          </c:tx>
          <c:spPr>
            <a:ln w="22225" cap="rnd">
              <a:solidFill>
                <a:schemeClr val="accent6"/>
              </a:solidFill>
            </a:ln>
            <a:effectLst>
              <a:glow rad="139700">
                <a:schemeClr val="accent6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'Település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'Település szerint'!$B$20:$E$20</c:f>
              <c:numCache>
                <c:formatCode>General</c:formatCode>
                <c:ptCount val="4"/>
                <c:pt idx="0">
                  <c:v>55</c:v>
                </c:pt>
                <c:pt idx="1">
                  <c:v>60</c:v>
                </c:pt>
                <c:pt idx="2">
                  <c:v>30</c:v>
                </c:pt>
                <c:pt idx="3">
                  <c:v>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C36-459F-A317-AF05BF4FD98B}"/>
            </c:ext>
          </c:extLst>
        </c:ser>
        <c:ser>
          <c:idx val="6"/>
          <c:order val="6"/>
          <c:tx>
            <c:strRef>
              <c:f>'Település szerint'!$A$22</c:f>
              <c:strCache>
                <c:ptCount val="1"/>
                <c:pt idx="0">
                  <c:v>Ráckeresztúr</c:v>
                </c:pt>
              </c:strCache>
            </c:strRef>
          </c:tx>
          <c:spPr>
            <a:ln w="22225" cap="rnd">
              <a:solidFill>
                <a:schemeClr val="accent1">
                  <a:lumMod val="60000"/>
                </a:schemeClr>
              </a:solidFill>
            </a:ln>
            <a:effectLst>
              <a:glow rad="139700">
                <a:schemeClr val="accent1">
                  <a:lumMod val="60000"/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'Település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'Település szerint'!$B$22:$E$22</c:f>
              <c:numCache>
                <c:formatCode>General</c:formatCode>
                <c:ptCount val="4"/>
                <c:pt idx="0">
                  <c:v>18</c:v>
                </c:pt>
                <c:pt idx="1">
                  <c:v>12</c:v>
                </c:pt>
                <c:pt idx="2">
                  <c:v>16</c:v>
                </c:pt>
                <c:pt idx="3">
                  <c:v>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8C36-459F-A317-AF05BF4FD98B}"/>
            </c:ext>
          </c:extLst>
        </c:ser>
        <c:ser>
          <c:idx val="7"/>
          <c:order val="7"/>
          <c:tx>
            <c:strRef>
              <c:f>'Település szerint'!$A$23</c:f>
              <c:strCache>
                <c:ptCount val="1"/>
                <c:pt idx="0">
                  <c:v>Sóskút</c:v>
                </c:pt>
              </c:strCache>
            </c:strRef>
          </c:tx>
          <c:spPr>
            <a:ln w="22225" cap="rnd">
              <a:solidFill>
                <a:schemeClr val="accent2">
                  <a:lumMod val="60000"/>
                </a:schemeClr>
              </a:solidFill>
            </a:ln>
            <a:effectLst>
              <a:glow rad="139700">
                <a:schemeClr val="accent2">
                  <a:lumMod val="60000"/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'Település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'Település szerint'!$B$23:$E$23</c:f>
              <c:numCache>
                <c:formatCode>General</c:formatCode>
                <c:ptCount val="4"/>
                <c:pt idx="0">
                  <c:v>31</c:v>
                </c:pt>
                <c:pt idx="1">
                  <c:v>36</c:v>
                </c:pt>
                <c:pt idx="2">
                  <c:v>25</c:v>
                </c:pt>
                <c:pt idx="3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C36-459F-A317-AF05BF4FD98B}"/>
            </c:ext>
          </c:extLst>
        </c:ser>
        <c:ser>
          <c:idx val="8"/>
          <c:order val="8"/>
          <c:tx>
            <c:strRef>
              <c:f>'Település szerint'!$A$24</c:f>
              <c:strCache>
                <c:ptCount val="1"/>
                <c:pt idx="0">
                  <c:v>Százhaombatta</c:v>
                </c:pt>
              </c:strCache>
            </c:strRef>
          </c:tx>
          <c:spPr>
            <a:ln w="22225" cap="rnd">
              <a:solidFill>
                <a:schemeClr val="accent3">
                  <a:lumMod val="60000"/>
                </a:schemeClr>
              </a:solidFill>
            </a:ln>
            <a:effectLst>
              <a:glow rad="139700">
                <a:schemeClr val="accent3">
                  <a:lumMod val="60000"/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'Település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'Település szerint'!$B$24:$E$24</c:f>
              <c:numCache>
                <c:formatCode>General</c:formatCode>
                <c:ptCount val="4"/>
                <c:pt idx="0">
                  <c:v>84</c:v>
                </c:pt>
                <c:pt idx="1">
                  <c:v>76</c:v>
                </c:pt>
                <c:pt idx="2">
                  <c:v>80</c:v>
                </c:pt>
                <c:pt idx="3">
                  <c:v>102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8C36-459F-A317-AF05BF4FD98B}"/>
            </c:ext>
          </c:extLst>
        </c:ser>
        <c:ser>
          <c:idx val="9"/>
          <c:order val="9"/>
          <c:tx>
            <c:strRef>
              <c:f>'Település szerint'!$A$27</c:f>
              <c:strCache>
                <c:ptCount val="1"/>
                <c:pt idx="0">
                  <c:v>Tárnok</c:v>
                </c:pt>
              </c:strCache>
            </c:strRef>
          </c:tx>
          <c:spPr>
            <a:ln w="22225" cap="rnd">
              <a:solidFill>
                <a:schemeClr val="accent4">
                  <a:lumMod val="60000"/>
                </a:schemeClr>
              </a:solidFill>
            </a:ln>
            <a:effectLst>
              <a:glow rad="139700">
                <a:schemeClr val="accent4">
                  <a:lumMod val="60000"/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'Település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'Település szerint'!$B$27:$E$27</c:f>
              <c:numCache>
                <c:formatCode>General</c:formatCode>
                <c:ptCount val="4"/>
                <c:pt idx="0">
                  <c:v>65</c:v>
                </c:pt>
                <c:pt idx="1">
                  <c:v>65</c:v>
                </c:pt>
                <c:pt idx="2">
                  <c:v>58</c:v>
                </c:pt>
                <c:pt idx="3">
                  <c:v>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8C36-459F-A317-AF05BF4FD98B}"/>
            </c:ext>
          </c:extLst>
        </c:ser>
        <c:ser>
          <c:idx val="10"/>
          <c:order val="10"/>
          <c:tx>
            <c:strRef>
              <c:f>'Település szerint'!$A$30</c:f>
              <c:strCache>
                <c:ptCount val="1"/>
                <c:pt idx="0">
                  <c:v>Törökbálint</c:v>
                </c:pt>
              </c:strCache>
            </c:strRef>
          </c:tx>
          <c:spPr>
            <a:ln w="22225" cap="rnd">
              <a:solidFill>
                <a:schemeClr val="accent5">
                  <a:lumMod val="60000"/>
                </a:schemeClr>
              </a:solidFill>
            </a:ln>
            <a:effectLst>
              <a:glow rad="139700">
                <a:schemeClr val="accent5">
                  <a:lumMod val="60000"/>
                  <a:satMod val="175000"/>
                  <a:alpha val="14000"/>
                </a:schemeClr>
              </a:glow>
            </a:effectLst>
          </c:spPr>
          <c:marker>
            <c:symbol val="none"/>
          </c:marker>
          <c:dLbls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15000"/>
                        <a:lumOff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'Település szerint'!$B$1:$E$1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'Település szerint'!$B$30:$E$30</c:f>
              <c:numCache>
                <c:formatCode>General</c:formatCode>
                <c:ptCount val="4"/>
                <c:pt idx="0">
                  <c:v>126</c:v>
                </c:pt>
                <c:pt idx="1">
                  <c:v>121</c:v>
                </c:pt>
                <c:pt idx="2">
                  <c:v>143</c:v>
                </c:pt>
                <c:pt idx="3">
                  <c:v>163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8C36-459F-A317-AF05BF4FD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728216"/>
        <c:axId val="22728608"/>
      </c:lineChart>
      <c:catAx>
        <c:axId val="2272821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728608"/>
        <c:crosses val="autoZero"/>
        <c:auto val="1"/>
        <c:lblAlgn val="ctr"/>
        <c:lblOffset val="100"/>
        <c:noMultiLvlLbl val="0"/>
      </c:catAx>
      <c:valAx>
        <c:axId val="2272860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Káresetek száma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2728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50000"/>
                <a:lumOff val="50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900"/>
      </a:pPr>
      <a:endParaRPr lang="hu-H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Szabadtéri tűzesetek megoszlása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'Szabad területi tüzek'!$A$2</c:f>
              <c:strCache>
                <c:ptCount val="1"/>
                <c:pt idx="0">
                  <c:v>Erdő és vegetációs terület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'Szabad területi tüzek'!$B$1:$E$1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'Szabad területi tüzek'!$B$2:$E$2</c:f>
              <c:numCache>
                <c:formatCode>General</c:formatCode>
                <c:ptCount val="4"/>
                <c:pt idx="0">
                  <c:v>19</c:v>
                </c:pt>
                <c:pt idx="1">
                  <c:v>31</c:v>
                </c:pt>
                <c:pt idx="2">
                  <c:v>16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74-42E2-8E96-44A5AD48E7B1}"/>
            </c:ext>
          </c:extLst>
        </c:ser>
        <c:ser>
          <c:idx val="1"/>
          <c:order val="1"/>
          <c:tx>
            <c:strRef>
              <c:f>'Szabad területi tüzek'!$A$3</c:f>
              <c:strCache>
                <c:ptCount val="1"/>
                <c:pt idx="0">
                  <c:v>Hulladék, szemét szabadban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'Szabad területi tüzek'!$B$1:$E$1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'Szabad területi tüzek'!$B$3:$E$3</c:f>
              <c:numCache>
                <c:formatCode>General</c:formatCode>
                <c:ptCount val="4"/>
                <c:pt idx="0">
                  <c:v>103</c:v>
                </c:pt>
                <c:pt idx="1">
                  <c:v>83</c:v>
                </c:pt>
                <c:pt idx="2">
                  <c:v>80</c:v>
                </c:pt>
                <c:pt idx="3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874-42E2-8E96-44A5AD48E7B1}"/>
            </c:ext>
          </c:extLst>
        </c:ser>
        <c:ser>
          <c:idx val="2"/>
          <c:order val="2"/>
          <c:tx>
            <c:strRef>
              <c:f>'Szabad területi tüzek'!$A$4</c:f>
              <c:strCache>
                <c:ptCount val="1"/>
                <c:pt idx="0">
                  <c:v>Közterület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'Szabad területi tüzek'!$B$1:$E$1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'Szabad területi tüzek'!$B$4:$E$4</c:f>
              <c:numCache>
                <c:formatCode>General</c:formatCode>
                <c:ptCount val="4"/>
                <c:pt idx="0">
                  <c:v>42</c:v>
                </c:pt>
                <c:pt idx="1">
                  <c:v>53</c:v>
                </c:pt>
                <c:pt idx="2">
                  <c:v>33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74-42E2-8E96-44A5AD48E7B1}"/>
            </c:ext>
          </c:extLst>
        </c:ser>
        <c:ser>
          <c:idx val="3"/>
          <c:order val="3"/>
          <c:tx>
            <c:strRef>
              <c:f>'Szabad területi tüzek'!$A$5</c:f>
              <c:strCache>
                <c:ptCount val="1"/>
                <c:pt idx="0">
                  <c:v>Létesítmények szabad terei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'Szabad területi tüzek'!$B$1:$E$1</c:f>
              <c:numCache>
                <c:formatCode>General</c:formatCode>
                <c:ptCount val="4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</c:numCache>
            </c:numRef>
          </c:cat>
          <c:val>
            <c:numRef>
              <c:f>'Szabad területi tüzek'!$B$5:$E$5</c:f>
              <c:numCache>
                <c:formatCode>General</c:formatCode>
                <c:ptCount val="4"/>
                <c:pt idx="0">
                  <c:v>81</c:v>
                </c:pt>
                <c:pt idx="1">
                  <c:v>52</c:v>
                </c:pt>
                <c:pt idx="2">
                  <c:v>16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874-42E2-8E96-44A5AD48E7B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540328"/>
        <c:axId val="23538760"/>
      </c:barChart>
      <c:catAx>
        <c:axId val="23540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3538760"/>
        <c:crosses val="autoZero"/>
        <c:auto val="1"/>
        <c:lblAlgn val="ctr"/>
        <c:lblOffset val="100"/>
        <c:noMultiLvlLbl val="0"/>
      </c:catAx>
      <c:valAx>
        <c:axId val="235387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3540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5057F35-39A1-4755-A317-3192A9E3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4168</Words>
  <Characters>28767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Katasztrófavédelmi Igazgatóság</vt:lpstr>
    </vt:vector>
  </TitlesOfParts>
  <Company/>
  <LinksUpToDate>false</LinksUpToDate>
  <CharactersWithSpaces>32870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Katasztrófavédelmi Igazgatóság</dc:title>
  <dc:subject/>
  <dc:creator>Rózsa Gábor</dc:creator>
  <cp:keywords/>
  <cp:lastModifiedBy>SzSKatalinE</cp:lastModifiedBy>
  <cp:revision>2</cp:revision>
  <cp:lastPrinted>2022-04-20T07:10:00Z</cp:lastPrinted>
  <dcterms:created xsi:type="dcterms:W3CDTF">2022-04-21T13:57:00Z</dcterms:created>
  <dcterms:modified xsi:type="dcterms:W3CDTF">2022-04-21T13:57:00Z</dcterms:modified>
</cp:coreProperties>
</file>