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FB" w:rsidRDefault="005E5DFB" w:rsidP="005E5D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171</w:t>
      </w:r>
      <w:r w:rsidRPr="00E212CF">
        <w:rPr>
          <w:rFonts w:ascii="Times New Roman" w:hAnsi="Times New Roman"/>
          <w:b/>
          <w:sz w:val="24"/>
          <w:szCs w:val="24"/>
        </w:rPr>
        <w:t>/2018. (IX.25.) határozat 1. melléklete:</w:t>
      </w:r>
    </w:p>
    <w:p w:rsidR="005E5DFB" w:rsidRDefault="005E5DFB" w:rsidP="005E5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5DFB" w:rsidRDefault="005E5DFB" w:rsidP="005E5D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INTÉZKEDÉSI TERV </w:t>
      </w:r>
    </w:p>
    <w:p w:rsidR="005E5DFB" w:rsidRPr="0072598C" w:rsidRDefault="005E5DFB" w:rsidP="005E5D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tulajdonosnak tett javaslatok </w:t>
      </w:r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>–</w:t>
      </w:r>
    </w:p>
    <w:p w:rsidR="005E5DFB" w:rsidRDefault="005E5DFB" w:rsidP="005E5D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2598C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„Az önkormányzatok többségi tulajdonában lévő gazdasági társaságok gazdálkodásának ellenőrzése - </w:t>
      </w:r>
      <w:proofErr w:type="spellStart"/>
      <w:r w:rsidRPr="0072598C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MartonSport</w:t>
      </w:r>
      <w:proofErr w:type="spellEnd"/>
      <w:r w:rsidRPr="0072598C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Nonprofit Korlátolt Felelősségű Társaság</w:t>
      </w:r>
      <w:r w:rsidRPr="0072598C">
        <w:rPr>
          <w:rFonts w:ascii="Times New Roman" w:hAnsi="Times New Roman"/>
          <w:b/>
          <w:bCs/>
          <w:sz w:val="24"/>
          <w:szCs w:val="24"/>
        </w:rPr>
        <w:t>” tárgyú ÁSZ ellenőrzéshez</w:t>
      </w:r>
    </w:p>
    <w:p w:rsidR="005E5DFB" w:rsidRPr="0072598C" w:rsidRDefault="005E5DFB" w:rsidP="005E5D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984"/>
        <w:gridCol w:w="2692"/>
        <w:gridCol w:w="2442"/>
        <w:gridCol w:w="1542"/>
        <w:gridCol w:w="1534"/>
        <w:gridCol w:w="1078"/>
      </w:tblGrid>
      <w:tr w:rsidR="005E5DFB" w:rsidRPr="0072598C" w:rsidTr="002658AF">
        <w:trPr>
          <w:trHeight w:val="876"/>
          <w:jc w:val="center"/>
        </w:trPr>
        <w:tc>
          <w:tcPr>
            <w:tcW w:w="421" w:type="dxa"/>
            <w:shd w:val="clear" w:color="auto" w:fill="800080"/>
          </w:tcPr>
          <w:p w:rsidR="005E5DFB" w:rsidRPr="0072598C" w:rsidRDefault="005E5DFB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984" w:type="dxa"/>
            <w:shd w:val="clear" w:color="auto" w:fill="800080"/>
            <w:vAlign w:val="center"/>
          </w:tcPr>
          <w:p w:rsidR="005E5DFB" w:rsidRPr="0072598C" w:rsidRDefault="005E5DFB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ÁSZ Megállapítás</w:t>
            </w:r>
          </w:p>
        </w:tc>
        <w:tc>
          <w:tcPr>
            <w:tcW w:w="2692" w:type="dxa"/>
            <w:shd w:val="clear" w:color="auto" w:fill="800080"/>
            <w:vAlign w:val="center"/>
          </w:tcPr>
          <w:p w:rsidR="005E5DFB" w:rsidRPr="0072598C" w:rsidRDefault="005E5DFB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ÁSZ Javaslat</w:t>
            </w:r>
          </w:p>
        </w:tc>
        <w:tc>
          <w:tcPr>
            <w:tcW w:w="2442" w:type="dxa"/>
            <w:shd w:val="clear" w:color="auto" w:fill="800080"/>
            <w:vAlign w:val="center"/>
          </w:tcPr>
          <w:p w:rsidR="005E5DFB" w:rsidRPr="0072598C" w:rsidRDefault="005E5DFB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Intézkedés</w:t>
            </w:r>
          </w:p>
        </w:tc>
        <w:tc>
          <w:tcPr>
            <w:tcW w:w="1542" w:type="dxa"/>
            <w:shd w:val="clear" w:color="auto" w:fill="800080"/>
            <w:vAlign w:val="center"/>
          </w:tcPr>
          <w:p w:rsidR="005E5DFB" w:rsidRPr="0072598C" w:rsidRDefault="005E5DFB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1534" w:type="dxa"/>
            <w:shd w:val="clear" w:color="auto" w:fill="800080"/>
            <w:vAlign w:val="center"/>
          </w:tcPr>
          <w:p w:rsidR="005E5DFB" w:rsidRPr="0072598C" w:rsidRDefault="005E5DFB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1078" w:type="dxa"/>
            <w:shd w:val="clear" w:color="auto" w:fill="800080"/>
            <w:vAlign w:val="center"/>
          </w:tcPr>
          <w:p w:rsidR="005E5DFB" w:rsidRPr="0072598C" w:rsidRDefault="005E5DFB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Meg</w:t>
            </w:r>
            <w:r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-</w:t>
            </w: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jegyzés</w:t>
            </w:r>
          </w:p>
        </w:tc>
      </w:tr>
      <w:tr w:rsidR="005E5DFB" w:rsidRPr="00DE45D8" w:rsidTr="002658AF">
        <w:trPr>
          <w:jc w:val="center"/>
        </w:trPr>
        <w:tc>
          <w:tcPr>
            <w:tcW w:w="421" w:type="dxa"/>
          </w:tcPr>
          <w:p w:rsidR="005E5DFB" w:rsidRPr="0072598C" w:rsidRDefault="005E5DFB" w:rsidP="005E5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5984" w:type="dxa"/>
          </w:tcPr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7A1CE8">
              <w:rPr>
                <w:rFonts w:ascii="Times New Roman" w:hAnsi="Times New Roman"/>
              </w:rPr>
              <w:t>Az FB az ügyrendjét az ellenőrzött időszakban nem állapította meg, amellyel megsértették a Ptk. 3:122. § (3) bekezdése előírásait. Az FB a Gt. és a Ptk. előírásainak megfelelően az előterjesztésekkel kapcsolatos álláspontját a Társaság legfőbb szerve ülésein ismertette. A Társaság egyszerűsített éves beszámolóit a Társaság legfőbb szerve a Gt. és a Ptk. előírásainak megfelelően az FB írásbeli jelentésének birtokában hagyta jóvá.</w:t>
            </w:r>
          </w:p>
        </w:tc>
        <w:tc>
          <w:tcPr>
            <w:tcW w:w="2692" w:type="dxa"/>
            <w:shd w:val="clear" w:color="auto" w:fill="auto"/>
          </w:tcPr>
          <w:p w:rsidR="005E5DFB" w:rsidRPr="008D6BC5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>Kezdeményezze a Felügyelő Bizottság elnökénél az FB ügyrendjének elkészítését, azt követően annak alapítói jóváhagyását a Ptk. előírásainak megfelelően.</w:t>
            </w:r>
          </w:p>
        </w:tc>
        <w:tc>
          <w:tcPr>
            <w:tcW w:w="2442" w:type="dxa"/>
            <w:shd w:val="clear" w:color="auto" w:fill="auto"/>
          </w:tcPr>
          <w:p w:rsidR="005E5DFB" w:rsidRPr="0072598C" w:rsidRDefault="005E5DFB" w:rsidP="002658AF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>
              <w:rPr>
                <w:rFonts w:ascii="Times New Roman" w:eastAsia="PMingLiU" w:hAnsi="Times New Roman"/>
                <w:lang w:eastAsia="hu-HU"/>
              </w:rPr>
              <w:t>KT felkéri a polgármestert, hogy hivatalos úton, írásban kezdeményezze a FB elnökénél az FB ügyrendjének elkészítését, valamint annak előterjesztését jóváhagyásra.</w:t>
            </w:r>
          </w:p>
        </w:tc>
        <w:tc>
          <w:tcPr>
            <w:tcW w:w="1542" w:type="dxa"/>
            <w:shd w:val="clear" w:color="auto" w:fill="auto"/>
          </w:tcPr>
          <w:p w:rsidR="005E5DFB" w:rsidRPr="0072598C" w:rsidRDefault="005E5DFB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>
              <w:rPr>
                <w:rFonts w:ascii="Times New Roman" w:eastAsia="PMingLiU" w:hAnsi="Times New Roman"/>
                <w:lang w:eastAsia="hu-HU"/>
              </w:rPr>
              <w:t>2018.11.30.</w:t>
            </w:r>
          </w:p>
        </w:tc>
        <w:tc>
          <w:tcPr>
            <w:tcW w:w="1534" w:type="dxa"/>
            <w:shd w:val="clear" w:color="auto" w:fill="auto"/>
          </w:tcPr>
          <w:p w:rsidR="005E5DFB" w:rsidRPr="0072598C" w:rsidRDefault="005E5DFB" w:rsidP="002658AF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>
              <w:rPr>
                <w:rFonts w:ascii="Times New Roman" w:eastAsia="PMingLiU" w:hAnsi="Times New Roman"/>
                <w:lang w:eastAsia="hu-HU"/>
              </w:rPr>
              <w:t>Polgármester, Végrehajtás: FEB elnök, ügyvezető</w:t>
            </w:r>
          </w:p>
        </w:tc>
        <w:tc>
          <w:tcPr>
            <w:tcW w:w="1078" w:type="dxa"/>
            <w:shd w:val="clear" w:color="auto" w:fill="auto"/>
          </w:tcPr>
          <w:p w:rsidR="005E5DFB" w:rsidRPr="006C1BEA" w:rsidRDefault="005E5DFB" w:rsidP="002658AF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</w:tc>
      </w:tr>
      <w:tr w:rsidR="005E5DFB" w:rsidRPr="00DE45D8" w:rsidTr="002658AF">
        <w:trPr>
          <w:jc w:val="center"/>
        </w:trPr>
        <w:tc>
          <w:tcPr>
            <w:tcW w:w="421" w:type="dxa"/>
          </w:tcPr>
          <w:p w:rsidR="005E5DFB" w:rsidRPr="0072598C" w:rsidRDefault="005E5DFB" w:rsidP="002658AF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2.</w:t>
            </w:r>
          </w:p>
        </w:tc>
        <w:tc>
          <w:tcPr>
            <w:tcW w:w="5984" w:type="dxa"/>
          </w:tcPr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A SZÁMVITELI POLITIKA KERETÉBEN A Társaság a Leltározási szabályzatban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 xml:space="preserve">. tv. 69. § (3) bekezdés előírásai ellenére nem határozta meg a leltározás gyakoriságának időszakát. A Pénzkezelési szabályzatban a Társaság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 xml:space="preserve">. tv 14. § (8) bekezdésében előírtak ellenére nem rendelkezett a készpénzállományt érintő pénzmozgások eljárási rendjéről. </w:t>
            </w: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A Társaság 2016. október 11-től közhasznú jogállású volt, a Számlarend 2016. október 11-től nem felelt meg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>. tv. 161. § (2) bekezdés a)</w:t>
            </w:r>
            <w:proofErr w:type="spellStart"/>
            <w:r w:rsidRPr="007A1CE8">
              <w:rPr>
                <w:rFonts w:ascii="Times New Roman" w:hAnsi="Times New Roman"/>
              </w:rPr>
              <w:t>-b</w:t>
            </w:r>
            <w:proofErr w:type="spellEnd"/>
            <w:r w:rsidRPr="007A1CE8">
              <w:rPr>
                <w:rFonts w:ascii="Times New Roman" w:hAnsi="Times New Roman"/>
              </w:rPr>
              <w:t xml:space="preserve">) pontjaiban előírtaknak, mivel nem tartalmazta minden alkalmazásra kijelölt számla számjelét és megnevezését, a számla tartalmát, továbbá a számla értéke </w:t>
            </w:r>
            <w:r w:rsidRPr="007A1CE8">
              <w:rPr>
                <w:rFonts w:ascii="Times New Roman" w:hAnsi="Times New Roman"/>
              </w:rPr>
              <w:lastRenderedPageBreak/>
              <w:t xml:space="preserve">növekedésének, csökkenésének jogcímeit, a számlát érintő gazdasági eseményeket, azok más számlákkal való kapcsolatát.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>. tv. 161. § (4) bekezdésében előírtak ellenére az ügyvezető nem gondoskodott a Számlarend folyamatos karbantartásáról.</w:t>
            </w: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>BESZÁMOLÁSI KÖTELEZETTSÉG</w:t>
            </w: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2014. évben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 xml:space="preserve">. tv. 153. § (1) és 154. § (1) bekezdésében előírtak ellenére nem az alapító által elfogadott egyszerűsített éves beszámolót tette közzé és helyezte letétbe, a 2014. évi egyszerűsített éves beszámoló aláírására a letétbe helyezés és a közzététel után került sor. </w:t>
            </w: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A KÖZÉRDEKŰ ADATOK </w:t>
            </w: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A Társaság az </w:t>
            </w:r>
            <w:proofErr w:type="spellStart"/>
            <w:r w:rsidRPr="007A1CE8">
              <w:rPr>
                <w:rFonts w:ascii="Times New Roman" w:hAnsi="Times New Roman"/>
              </w:rPr>
              <w:t>Info</w:t>
            </w:r>
            <w:proofErr w:type="spellEnd"/>
            <w:r w:rsidRPr="007A1CE8">
              <w:rPr>
                <w:rFonts w:ascii="Times New Roman" w:hAnsi="Times New Roman"/>
              </w:rPr>
              <w:t xml:space="preserve"> tv. 37. § (1) bekezdésben és az 1. mellékletében szereplő általános közzétételi listában meghatározott adatok közül a II. Tevékenységre, működésre vonatkozó adatok 5. pontjában előírt, a közfeladatot ellátó szerv által nyújtott vagy költségvetéséből finanszírozott közszolgáltatások megnevezését, tartalmát, a közszolgáltatások igénybevételének rendjét, a közszolgáltatásért fizetendő díj mértékét, az abból adott kedvezményeket, a II.13. pontja alapján a közérdekű adatok megismerésére irányuló igények intézésének rendjét, az illetékes szervezeti egység nevét, elérhetőségét, III. Gazdálkodási adatok 2. pontja szerinti a közfeladatot ellátó szervnél foglalkoztatottak létszámára és személyi juttatásaira vonatkozó összesített adatokat, illetve összesítve a vezetők és vezető tisztségviselők költségtérítésére, az egyéb alkalmazottaknak nyújtott juttatások fajtájára és mértékére vonatkozó adatok közzétételének a honlapján nem tett eleget. </w:t>
            </w: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A BEVÉTELEK ÉS A RÁFORDÍTÁSOK elszámolása nem volt szabályszerű.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 xml:space="preserve">. tv. 167. § (1) bekezdés h) pont előírásai ellenére a könyvviteli elszámolást közvetlenül alátámasztó bizonylatok nem, vagy nem megfelelően tartalmazták a </w:t>
            </w:r>
            <w:r w:rsidRPr="007A1CE8">
              <w:rPr>
                <w:rFonts w:ascii="Times New Roman" w:hAnsi="Times New Roman"/>
              </w:rPr>
              <w:lastRenderedPageBreak/>
              <w:t xml:space="preserve">könyvelés módjára, az érintett könyvviteli számlákra történő hivatkozást. A személyi jellegű ráfordítások elszámolásánál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 xml:space="preserve">. tv. 165. § (1)-(2) bekezdése előírásai ellenére a gazdasági esemény számviteli elszámolását (nyilvántartását) számviteli bizonylattal – megbízási, illetve munkaszerződéssel, teljesítésigazolással, vagy a számfejtés alapját képező fizetési jegyzékkel – nem minden esetben támasztották alá. </w:t>
            </w: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>AZ EGYES SZOLGÁLTATÁSOK DÍJAINAK megállapítása rendjét a Társaság nem szabályozta, a Közszolgáltatási keretszerződés IV.12. pontjában előírt, a közfeladat tekintetében a tevékenységre vonatkozó fajlagos költségeket – a IV.3. pontban előírtak ellenére az egyes szolgáltatások díjainak megállapításakor az egyes tevékenységek önköltségét – nem határozta meg.</w:t>
            </w: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A VAGYONGAZDÁLKODÁSI TEVÉKENYSÉG nem volt szabályszerű. A Társaság egyszerűsített éves beszámolói nem feleltek meg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 xml:space="preserve">. tv. 4. § (1)-(2) bekezdésének, nem nyújtottak valós képet a Társaság vagyonáról, mivel a mérleg tételeit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 xml:space="preserve">. </w:t>
            </w:r>
            <w:proofErr w:type="spellStart"/>
            <w:r w:rsidRPr="007A1CE8">
              <w:rPr>
                <w:rFonts w:ascii="Times New Roman" w:hAnsi="Times New Roman"/>
              </w:rPr>
              <w:t>tv.-ben</w:t>
            </w:r>
            <w:proofErr w:type="spellEnd"/>
            <w:r w:rsidRPr="007A1CE8">
              <w:rPr>
                <w:rFonts w:ascii="Times New Roman" w:hAnsi="Times New Roman"/>
              </w:rPr>
              <w:t xml:space="preserve"> előírtaknak megfelelő leltárral nem támasztották alá. Nem tartották be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 xml:space="preserve">. tv. 69. § (1) bekezdése előírásait, mivel a beszámolók elkészítéséhez, a mérleg tételeinek alátámasztásához nem olyan leltárakat állítottak össze, amelyek tételesen, ellenőrizhető módon tartalmazták a mérleg fordulónapján meglévő eszközeit és forrásait mennyiségben és értékben.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 xml:space="preserve">. tv. 69. § (3) bekezdésében foglaltak ellenére a Társaság a leltárba bekerülő adatok valódiságáról – a leltár összeállítását megelőzően – Megállapítások 16 leltározással nem győződött meg, és azt legalább háromévente mennyiségi felvétellel, illetve minden üzleti év </w:t>
            </w:r>
            <w:proofErr w:type="spellStart"/>
            <w:r w:rsidRPr="007A1CE8">
              <w:rPr>
                <w:rFonts w:ascii="Times New Roman" w:hAnsi="Times New Roman"/>
              </w:rPr>
              <w:t>mérlegfordulónapjára</w:t>
            </w:r>
            <w:proofErr w:type="spellEnd"/>
            <w:r w:rsidRPr="007A1CE8">
              <w:rPr>
                <w:rFonts w:ascii="Times New Roman" w:hAnsi="Times New Roman"/>
              </w:rPr>
              <w:t xml:space="preserve"> vonatkozóan a csak értékben kimutatott eszközöknél és kötelezettségeknél egyeztetéssel nem végezte el. </w:t>
            </w: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5DFB" w:rsidRPr="007A1CE8" w:rsidRDefault="005E5DFB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7A1CE8">
              <w:rPr>
                <w:rFonts w:ascii="Times New Roman" w:hAnsi="Times New Roman"/>
              </w:rPr>
              <w:lastRenderedPageBreak/>
              <w:t xml:space="preserve">A SAJÁT VAGYON NYILVÁNTARTÁSA, AZ ÉRTÉKCSÖKKENÉS ELSZÁMOLÁSA nem volt szabályszerű. A bekerülési érték meghatározása nem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 xml:space="preserve">. tv. 47. § (1) bekezdés és 47. § (4) bekezdés d) pont előírásainak megfelelően történt, mert a bekerülési érték meghatározása során a beruházások tervezési díjait, közvetlen költségeit a Társaság nem osztotta fel az egyes beruházások között. A </w:t>
            </w:r>
            <w:proofErr w:type="spellStart"/>
            <w:r w:rsidRPr="007A1CE8">
              <w:rPr>
                <w:rFonts w:ascii="Times New Roman" w:hAnsi="Times New Roman"/>
              </w:rPr>
              <w:t>Számv</w:t>
            </w:r>
            <w:proofErr w:type="spellEnd"/>
            <w:r w:rsidRPr="007A1CE8">
              <w:rPr>
                <w:rFonts w:ascii="Times New Roman" w:hAnsi="Times New Roman"/>
              </w:rPr>
              <w:t>. tv. 26. § (1) és 52. § (2) bekezdés előírásai ellenére a tárgyi eszközök esetében az üzembe helyezést hitelt érdemlő módon nem dokumentálták.</w:t>
            </w:r>
          </w:p>
        </w:tc>
        <w:tc>
          <w:tcPr>
            <w:tcW w:w="2692" w:type="dxa"/>
            <w:shd w:val="clear" w:color="auto" w:fill="auto"/>
          </w:tcPr>
          <w:p w:rsidR="005E5DFB" w:rsidRDefault="005E5DFB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lastRenderedPageBreak/>
              <w:t xml:space="preserve">Intézkedjen </w:t>
            </w:r>
          </w:p>
          <w:p w:rsidR="005E5DFB" w:rsidRDefault="005E5DFB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 xml:space="preserve">a) </w:t>
            </w:r>
            <w:proofErr w:type="spellStart"/>
            <w:r w:rsidRPr="008D6BC5">
              <w:rPr>
                <w:rFonts w:ascii="Times New Roman" w:hAnsi="Times New Roman"/>
              </w:rPr>
              <w:t>a</w:t>
            </w:r>
            <w:proofErr w:type="spellEnd"/>
            <w:r w:rsidRPr="008D6BC5">
              <w:rPr>
                <w:rFonts w:ascii="Times New Roman" w:hAnsi="Times New Roman"/>
              </w:rPr>
              <w:t xml:space="preserve"> számviteli szabályozási hiányosságok, </w:t>
            </w:r>
          </w:p>
          <w:p w:rsidR="005E5DFB" w:rsidRDefault="005E5DFB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 xml:space="preserve">b) a beszámoló közzétételének hiányossága, </w:t>
            </w:r>
          </w:p>
          <w:p w:rsidR="005E5DFB" w:rsidRDefault="005E5DFB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 xml:space="preserve">c) a közzétételi kötelezettség teljesítésének hiányosságai, </w:t>
            </w:r>
          </w:p>
          <w:p w:rsidR="005E5DFB" w:rsidRDefault="005E5DFB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 xml:space="preserve">d) a bevételek és a ráfordítások </w:t>
            </w:r>
            <w:r w:rsidRPr="008D6BC5">
              <w:rPr>
                <w:rFonts w:ascii="Times New Roman" w:hAnsi="Times New Roman"/>
              </w:rPr>
              <w:lastRenderedPageBreak/>
              <w:t>elszámolásának hiányosságai,</w:t>
            </w:r>
          </w:p>
          <w:p w:rsidR="005E5DFB" w:rsidRDefault="005E5DFB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 xml:space="preserve">e) az egyes szolgáltatási díjak megállapítása rendjének szabályozási hiányosságai, </w:t>
            </w:r>
          </w:p>
          <w:p w:rsidR="005E5DFB" w:rsidRDefault="005E5DFB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 xml:space="preserve">f) a közfeladat tekintetében a tevékenységre vonatkozó fajlagos költségek meghatározásának hiánya, </w:t>
            </w:r>
          </w:p>
          <w:p w:rsidR="005E5DFB" w:rsidRDefault="005E5DFB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>g) a leltár szabálytalanságai,</w:t>
            </w:r>
          </w:p>
          <w:p w:rsidR="005E5DFB" w:rsidRDefault="005E5DFB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8D6BC5">
              <w:rPr>
                <w:rFonts w:ascii="Times New Roman" w:hAnsi="Times New Roman"/>
              </w:rPr>
              <w:t xml:space="preserve">) a leltározás hiánya, </w:t>
            </w:r>
          </w:p>
          <w:p w:rsidR="005E5DFB" w:rsidRPr="008D6BC5" w:rsidRDefault="005E5DFB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lang w:eastAsia="hu-HU"/>
              </w:rPr>
            </w:pPr>
            <w:r w:rsidRPr="008D6BC5">
              <w:rPr>
                <w:rFonts w:ascii="Times New Roman" w:hAnsi="Times New Roman"/>
              </w:rPr>
              <w:t>i) az értékcsökkenés elszámolásának hiányosságai, miatti felelősség tisztázása érdekében, és szükség szerint intézkedjen a felelősség érvényesítéséről.</w:t>
            </w:r>
          </w:p>
        </w:tc>
        <w:tc>
          <w:tcPr>
            <w:tcW w:w="2442" w:type="dxa"/>
            <w:shd w:val="clear" w:color="auto" w:fill="auto"/>
          </w:tcPr>
          <w:p w:rsidR="005E5DFB" w:rsidRPr="0072598C" w:rsidRDefault="005E5DFB" w:rsidP="002658AF">
            <w:pPr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KT felkéri a polgármestert, hogy hivatalos úton, írásban keresse meg az ügyvezetőt a feltárt és a vonatkozó javaslattal érintett hiányosságok pótlása érdekében, kísérje figyelemmel a végrehajtási folyamatot </w:t>
            </w:r>
            <w:r>
              <w:rPr>
                <w:rFonts w:ascii="Times New Roman" w:hAnsi="Times New Roman"/>
              </w:rPr>
              <w:lastRenderedPageBreak/>
              <w:t xml:space="preserve">és az intézkedési tervben szabott határidők lejártával hívja fel az ügyvezetőt beszámoló benyújtására a tett intézkedésekről. </w:t>
            </w:r>
          </w:p>
        </w:tc>
        <w:tc>
          <w:tcPr>
            <w:tcW w:w="1542" w:type="dxa"/>
            <w:shd w:val="clear" w:color="auto" w:fill="auto"/>
          </w:tcPr>
          <w:p w:rsidR="005E5DFB" w:rsidRPr="0072598C" w:rsidRDefault="005E5DFB" w:rsidP="002658AF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>
              <w:rPr>
                <w:rFonts w:ascii="Times New Roman" w:eastAsia="PMingLiU" w:hAnsi="Times New Roman"/>
                <w:lang w:eastAsia="hu-HU"/>
              </w:rPr>
              <w:lastRenderedPageBreak/>
              <w:t>Megkeresésre: 2018.10.15</w:t>
            </w:r>
            <w:proofErr w:type="gramStart"/>
            <w:r>
              <w:rPr>
                <w:rFonts w:ascii="Times New Roman" w:eastAsia="PMingLiU" w:hAnsi="Times New Roman"/>
                <w:lang w:eastAsia="hu-HU"/>
              </w:rPr>
              <w:t>.,</w:t>
            </w:r>
            <w:proofErr w:type="gramEnd"/>
            <w:r>
              <w:rPr>
                <w:rFonts w:ascii="Times New Roman" w:eastAsia="PMingLiU" w:hAnsi="Times New Roman"/>
                <w:lang w:eastAsia="hu-HU"/>
              </w:rPr>
              <w:t xml:space="preserve"> hiánypótlásra, beszámolásra: intézkedési terv szerint</w:t>
            </w:r>
          </w:p>
        </w:tc>
        <w:tc>
          <w:tcPr>
            <w:tcW w:w="1534" w:type="dxa"/>
            <w:shd w:val="clear" w:color="auto" w:fill="auto"/>
          </w:tcPr>
          <w:p w:rsidR="005E5DFB" w:rsidRPr="0072598C" w:rsidRDefault="005E5DFB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>
              <w:rPr>
                <w:rFonts w:ascii="Times New Roman" w:eastAsia="PMingLiU" w:hAnsi="Times New Roman"/>
                <w:lang w:eastAsia="hu-HU"/>
              </w:rPr>
              <w:t>Polgármester, Végrehajtás: ügyvezető</w:t>
            </w:r>
          </w:p>
        </w:tc>
        <w:tc>
          <w:tcPr>
            <w:tcW w:w="1078" w:type="dxa"/>
            <w:shd w:val="clear" w:color="auto" w:fill="auto"/>
          </w:tcPr>
          <w:p w:rsidR="005E5DFB" w:rsidRPr="0072598C" w:rsidRDefault="005E5DFB" w:rsidP="002658AF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</w:tc>
      </w:tr>
    </w:tbl>
    <w:p w:rsidR="005E5DFB" w:rsidRPr="0072598C" w:rsidRDefault="005E5DFB" w:rsidP="005E5DFB">
      <w:pPr>
        <w:suppressAutoHyphens/>
        <w:autoSpaceDN w:val="0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2"/>
        <w:gridCol w:w="4014"/>
        <w:gridCol w:w="3796"/>
      </w:tblGrid>
      <w:tr w:rsidR="005E5DFB" w:rsidRPr="0072598C" w:rsidTr="002658AF">
        <w:trPr>
          <w:jc w:val="center"/>
        </w:trPr>
        <w:tc>
          <w:tcPr>
            <w:tcW w:w="3982" w:type="dxa"/>
            <w:shd w:val="clear" w:color="auto" w:fill="7B7B7B"/>
            <w:vAlign w:val="center"/>
          </w:tcPr>
          <w:p w:rsidR="005E5DFB" w:rsidRPr="00350BF7" w:rsidRDefault="005E5DFB" w:rsidP="002658AF">
            <w:pPr>
              <w:suppressAutoHyphens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50BF7">
              <w:rPr>
                <w:rFonts w:ascii="Times New Roman" w:hAnsi="Times New Roman"/>
                <w:b/>
                <w:color w:val="FFFFFF"/>
              </w:rPr>
              <w:t>Készítette:</w:t>
            </w:r>
          </w:p>
        </w:tc>
        <w:tc>
          <w:tcPr>
            <w:tcW w:w="4014" w:type="dxa"/>
            <w:shd w:val="clear" w:color="auto" w:fill="7B7B7B"/>
            <w:vAlign w:val="center"/>
          </w:tcPr>
          <w:p w:rsidR="005E5DFB" w:rsidRPr="00350BF7" w:rsidRDefault="005E5DFB" w:rsidP="002658AF">
            <w:pPr>
              <w:suppressAutoHyphens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50BF7">
              <w:rPr>
                <w:rFonts w:ascii="Times New Roman" w:hAnsi="Times New Roman"/>
                <w:b/>
                <w:color w:val="FFFFFF"/>
              </w:rPr>
              <w:t>Jóváhagyta:</w:t>
            </w:r>
          </w:p>
        </w:tc>
        <w:tc>
          <w:tcPr>
            <w:tcW w:w="3796" w:type="dxa"/>
            <w:shd w:val="clear" w:color="auto" w:fill="7B7B7B"/>
          </w:tcPr>
          <w:p w:rsidR="005E5DFB" w:rsidRPr="00350BF7" w:rsidRDefault="005E5DFB" w:rsidP="002658AF">
            <w:pPr>
              <w:suppressAutoHyphens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50BF7">
              <w:rPr>
                <w:rFonts w:ascii="Times New Roman" w:hAnsi="Times New Roman"/>
                <w:b/>
                <w:color w:val="FFFFFF"/>
              </w:rPr>
              <w:t>Véleményezte:</w:t>
            </w:r>
          </w:p>
        </w:tc>
      </w:tr>
      <w:tr w:rsidR="005E5DFB" w:rsidRPr="0072598C" w:rsidTr="002658AF">
        <w:trPr>
          <w:jc w:val="center"/>
        </w:trPr>
        <w:tc>
          <w:tcPr>
            <w:tcW w:w="3982" w:type="dxa"/>
            <w:shd w:val="clear" w:color="auto" w:fill="auto"/>
            <w:vAlign w:val="center"/>
          </w:tcPr>
          <w:p w:rsidR="005E5DFB" w:rsidRPr="00350BF7" w:rsidRDefault="005E5DFB" w:rsidP="002658AF">
            <w:pPr>
              <w:suppressAutoHyphens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>Dátum: 2018.09.18.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E5DFB" w:rsidRPr="00350BF7" w:rsidRDefault="005E5DFB" w:rsidP="002658AF">
            <w:pPr>
              <w:suppressAutoHyphens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>Dátum: 2018.09.25.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E5DFB" w:rsidRPr="00350BF7" w:rsidRDefault="005E5DFB" w:rsidP="002658AF">
            <w:pPr>
              <w:suppressAutoHyphens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>Dátum: 2018.09.25</w:t>
            </w:r>
            <w:proofErr w:type="gramStart"/>
            <w:r w:rsidRPr="00350BF7">
              <w:rPr>
                <w:rFonts w:ascii="Times New Roman" w:hAnsi="Times New Roman"/>
              </w:rPr>
              <w:t>.,</w:t>
            </w:r>
            <w:proofErr w:type="gramEnd"/>
            <w:r w:rsidRPr="00350BF7">
              <w:rPr>
                <w:rFonts w:ascii="Times New Roman" w:hAnsi="Times New Roman"/>
              </w:rPr>
              <w:t xml:space="preserve"> 2018.09.24. </w:t>
            </w:r>
          </w:p>
        </w:tc>
      </w:tr>
      <w:tr w:rsidR="005E5DFB" w:rsidRPr="0072598C" w:rsidTr="002658AF">
        <w:trPr>
          <w:jc w:val="center"/>
        </w:trPr>
        <w:tc>
          <w:tcPr>
            <w:tcW w:w="3982" w:type="dxa"/>
            <w:shd w:val="clear" w:color="auto" w:fill="auto"/>
            <w:vAlign w:val="center"/>
          </w:tcPr>
          <w:p w:rsidR="005E5DFB" w:rsidRPr="00350BF7" w:rsidRDefault="005E5DFB" w:rsidP="002658A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5E5DFB" w:rsidRDefault="005E5DFB" w:rsidP="005E5DF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:rsidR="005E5DFB" w:rsidRPr="00350BF7" w:rsidRDefault="005E5DFB" w:rsidP="005E5DF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171/2018. (IX.25.)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E5DFB" w:rsidRDefault="005E5DFB" w:rsidP="002658AF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5E5DFB" w:rsidRPr="00350BF7" w:rsidRDefault="005E5DFB" w:rsidP="002658A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145/2018. (IX.25.)</w:t>
            </w:r>
            <w:bookmarkStart w:id="0" w:name="_GoBack"/>
            <w:bookmarkEnd w:id="0"/>
          </w:p>
        </w:tc>
      </w:tr>
      <w:tr w:rsidR="005E5DFB" w:rsidRPr="0072598C" w:rsidTr="002658AF">
        <w:trPr>
          <w:jc w:val="center"/>
        </w:trPr>
        <w:tc>
          <w:tcPr>
            <w:tcW w:w="3982" w:type="dxa"/>
            <w:shd w:val="clear" w:color="auto" w:fill="auto"/>
            <w:vAlign w:val="center"/>
          </w:tcPr>
          <w:p w:rsidR="005E5DFB" w:rsidRPr="00350BF7" w:rsidRDefault="005E5DFB" w:rsidP="002658AF">
            <w:pPr>
              <w:suppressAutoHyphens/>
              <w:jc w:val="center"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>Dr. Szabó Tibor, polgármester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E5DFB" w:rsidRPr="00350BF7" w:rsidRDefault="005E5DFB" w:rsidP="0026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 xml:space="preserve">Martonvásár Város Önkormányzatának </w:t>
            </w:r>
          </w:p>
          <w:p w:rsidR="005E5DFB" w:rsidRPr="00350BF7" w:rsidRDefault="005E5DFB" w:rsidP="0026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>Képviselő-testülete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E5DFB" w:rsidRPr="00350BF7" w:rsidRDefault="005E5DFB" w:rsidP="002658AF">
            <w:pPr>
              <w:suppressAutoHyphens/>
              <w:jc w:val="center"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>Gazdasági Bizottság, Humán Bizottság</w:t>
            </w:r>
          </w:p>
        </w:tc>
      </w:tr>
    </w:tbl>
    <w:p w:rsidR="005E5DFB" w:rsidRPr="0072598C" w:rsidRDefault="005E5DFB" w:rsidP="005E5DFB">
      <w:r w:rsidRPr="0072598C">
        <w:t xml:space="preserve"> </w:t>
      </w:r>
    </w:p>
    <w:p w:rsidR="005E6AAE" w:rsidRDefault="005E6AAE"/>
    <w:sectPr w:rsidR="005E6AAE" w:rsidSect="005E5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A3695"/>
    <w:multiLevelType w:val="hybridMultilevel"/>
    <w:tmpl w:val="47B0B8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FB"/>
    <w:rsid w:val="005E5DFB"/>
    <w:rsid w:val="005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63F8-6F3B-4F3E-84BF-2F09C19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D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919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cp:lastPrinted>2018-09-26T06:57:00Z</cp:lastPrinted>
  <dcterms:created xsi:type="dcterms:W3CDTF">2018-09-26T06:49:00Z</dcterms:created>
  <dcterms:modified xsi:type="dcterms:W3CDTF">2018-09-26T07:00:00Z</dcterms:modified>
</cp:coreProperties>
</file>