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E579B0" w:rsidRDefault="00EA330B">
      <w:pPr>
        <w:rPr>
          <w:rFonts w:ascii="Arial" w:hAnsi="Arial" w:cs="Arial"/>
          <w:i/>
          <w:color w:val="000000"/>
          <w:sz w:val="20"/>
          <w:szCs w:val="20"/>
        </w:rPr>
      </w:pPr>
      <w:r>
        <w:rPr>
          <w:rFonts w:ascii="Arial" w:hAnsi="Arial" w:cs="Arial"/>
          <w:i/>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942975</wp:posOffset>
                </wp:positionH>
                <wp:positionV relativeFrom="paragraph">
                  <wp:posOffset>-386080</wp:posOffset>
                </wp:positionV>
                <wp:extent cx="3893820" cy="1398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139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9B0" w:rsidRDefault="00EA330B">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102F95" w:rsidRDefault="00EA330B">
                            <w:pPr>
                              <w:rPr>
                                <w:rFonts w:ascii="Arial" w:hAnsi="Arial"/>
                                <w:b/>
                                <w:sz w:val="22"/>
                                <w:szCs w:val="22"/>
                              </w:rPr>
                            </w:pPr>
                            <w:r>
                              <w:rPr>
                                <w:rFonts w:ascii="Arial" w:hAnsi="Arial"/>
                                <w:b/>
                                <w:sz w:val="22"/>
                                <w:szCs w:val="22"/>
                              </w:rPr>
                              <w:t xml:space="preserve">             </w:t>
                            </w:r>
                          </w:p>
                          <w:p w:rsidR="00E579B0" w:rsidRDefault="00EA330B" w:rsidP="00102F95">
                            <w:pPr>
                              <w:jc w:val="center"/>
                            </w:pPr>
                            <w:r>
                              <w:rPr>
                                <w:b/>
                              </w:rPr>
                              <w:t>GÁRDONYI RENDŐRKAPITÁNYSÁG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74.25pt;margin-top:-30.4pt;width:306.6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" stroked="f">
                <v:textbox>
                  <w:txbxContent>
                    <w:p w:rsidR="00E579B0" w:rsidRDefault="00EA330B">
                      <w:pPr>
                        <w:jc w:val="center"/>
                        <w:rPr>
                          <w:rFonts w:ascii="Arial" w:hAnsi="Arial"/>
                          <w:b/>
                          <w:i/>
                          <w:sz w:val="22"/>
                          <w:szCs w:val="22"/>
                        </w:rPr>
                      </w:pPr>
                      <w:r>
                        <w:rPr>
                          <w:rFonts w:ascii="Arial" w:hAnsi="Arial"/>
                          <w:b/>
                          <w:i/>
                          <w:noProof/>
                          <w:sz w:val="22"/>
                          <w:szCs w:val="22"/>
                        </w:rPr>
                        <w:drawing>
                          <wp:inline distT="0" distB="0" distL="0" distR="0">
                            <wp:extent cx="409575" cy="809625"/>
                            <wp:effectExtent l="0" t="0" r="0" b="0"/>
                            <wp:docPr id="2" name="Kép 2" descr="Címer 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magy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inline>
                        </w:drawing>
                      </w:r>
                    </w:p>
                    <w:p w:rsidR="00102F95" w:rsidRDefault="00EA330B">
                      <w:pPr>
                        <w:rPr>
                          <w:rFonts w:ascii="Arial" w:hAnsi="Arial"/>
                          <w:b/>
                          <w:sz w:val="22"/>
                          <w:szCs w:val="22"/>
                        </w:rPr>
                      </w:pPr>
                      <w:r>
                        <w:rPr>
                          <w:rFonts w:ascii="Arial" w:hAnsi="Arial"/>
                          <w:b/>
                          <w:sz w:val="22"/>
                          <w:szCs w:val="22"/>
                        </w:rPr>
                        <w:t xml:space="preserve">             </w:t>
                      </w:r>
                    </w:p>
                    <w:p w:rsidR="00E579B0" w:rsidRDefault="00EA330B" w:rsidP="00102F95">
                      <w:pPr>
                        <w:jc w:val="center"/>
                      </w:pPr>
                      <w:r>
                        <w:rPr>
                          <w:b/>
                        </w:rPr>
                        <w:t>GÁRDONYI RENDŐRKAPITÁNYSÁG</w:t>
                      </w:r>
                    </w:p>
                  </w:txbxContent>
                </v:textbox>
              </v:shape>
            </w:pict>
          </mc:Fallback>
        </mc:AlternateContent>
      </w:r>
    </w:p>
    <w:p w:rsidR="00E579B0" w:rsidRDefault="00E579B0">
      <w:pPr>
        <w:rPr>
          <w:rFonts w:ascii="Arial" w:hAnsi="Arial" w:cs="Arial"/>
          <w:i/>
          <w:color w:val="000000"/>
          <w:sz w:val="20"/>
          <w:szCs w:val="20"/>
        </w:rPr>
      </w:pPr>
    </w:p>
    <w:p w:rsidR="00E579B0" w:rsidRDefault="00E579B0">
      <w:pPr>
        <w:rPr>
          <w:rFonts w:ascii="Arial" w:hAnsi="Arial" w:cs="Arial"/>
          <w:i/>
          <w:color w:val="000000"/>
          <w:sz w:val="20"/>
          <w:szCs w:val="20"/>
        </w:rPr>
      </w:pPr>
    </w:p>
    <w:p w:rsidR="00E579B0" w:rsidRDefault="00E579B0">
      <w:pPr>
        <w:pBdr>
          <w:bottom w:val="single" w:sz="6" w:space="1" w:color="auto"/>
        </w:pBdr>
        <w:rPr>
          <w:rFonts w:ascii="Arial" w:hAnsi="Arial" w:cs="Arial"/>
          <w:i/>
          <w:color w:val="000000"/>
          <w:sz w:val="20"/>
          <w:szCs w:val="20"/>
        </w:rPr>
      </w:pPr>
    </w:p>
    <w:p w:rsidR="00E579B0" w:rsidRDefault="00E579B0">
      <w:pPr>
        <w:pBdr>
          <w:bottom w:val="single" w:sz="6" w:space="1" w:color="auto"/>
        </w:pBdr>
        <w:rPr>
          <w:rFonts w:ascii="Arial" w:hAnsi="Arial" w:cs="Arial"/>
          <w:i/>
          <w:color w:val="000000"/>
          <w:sz w:val="20"/>
          <w:szCs w:val="20"/>
        </w:rPr>
      </w:pPr>
    </w:p>
    <w:p w:rsidR="00E579B0" w:rsidRDefault="00E579B0">
      <w:pPr>
        <w:pBdr>
          <w:bottom w:val="single" w:sz="6" w:space="1" w:color="auto"/>
        </w:pBdr>
        <w:rPr>
          <w:rFonts w:ascii="Arial" w:hAnsi="Arial" w:cs="Arial"/>
          <w:i/>
          <w:color w:val="000000"/>
          <w:sz w:val="20"/>
          <w:szCs w:val="20"/>
        </w:rPr>
      </w:pPr>
    </w:p>
    <w:p w:rsidR="00E579B0" w:rsidRDefault="00E579B0">
      <w:pPr>
        <w:pBdr>
          <w:bottom w:val="single" w:sz="6" w:space="1" w:color="auto"/>
        </w:pBdr>
        <w:rPr>
          <w:rFonts w:ascii="Arial" w:hAnsi="Arial" w:cs="Arial"/>
          <w:i/>
          <w:color w:val="000000"/>
          <w:sz w:val="20"/>
          <w:szCs w:val="20"/>
        </w:rPr>
      </w:pPr>
    </w:p>
    <w:p w:rsidR="00E579B0" w:rsidRDefault="00E579B0">
      <w:pPr>
        <w:pStyle w:val="Cmsor1"/>
        <w:jc w:val="left"/>
        <w:rPr>
          <w:rFonts w:ascii="Times New Roman" w:hAnsi="Times New Roman"/>
          <w:iCs/>
          <w:sz w:val="24"/>
          <w:szCs w:val="24"/>
          <w:u w:val="single"/>
        </w:rPr>
      </w:pPr>
    </w:p>
    <w:p w:rsidR="00E579B0" w:rsidRDefault="00E579B0">
      <w:pPr>
        <w:pStyle w:val="Cmsor1"/>
        <w:ind w:left="142"/>
        <w:rPr>
          <w:rFonts w:ascii="Times New Roman" w:hAnsi="Times New Roman"/>
          <w:iCs/>
          <w:sz w:val="24"/>
          <w:szCs w:val="24"/>
          <w:u w:val="single"/>
        </w:rPr>
      </w:pPr>
    </w:p>
    <w:p w:rsidR="00E579B0" w:rsidRDefault="00E579B0"/>
    <w:p w:rsidR="00E579B0" w:rsidRDefault="00E579B0"/>
    <w:p w:rsidR="00E579B0" w:rsidRDefault="00E579B0"/>
    <w:p w:rsidR="00E579B0" w:rsidRDefault="00E579B0"/>
    <w:p w:rsidR="00E579B0" w:rsidRDefault="00E579B0"/>
    <w:p w:rsidR="00E579B0" w:rsidRDefault="00E579B0"/>
    <w:p w:rsidR="00E579B0" w:rsidRDefault="00E579B0"/>
    <w:p w:rsidR="00E579B0" w:rsidRDefault="00E579B0"/>
    <w:p w:rsidR="00E579B0" w:rsidRDefault="00E579B0"/>
    <w:p w:rsidR="00E579B0" w:rsidRDefault="00E579B0"/>
    <w:p w:rsidR="00E579B0" w:rsidRDefault="00E579B0"/>
    <w:p w:rsidR="00E579B0" w:rsidRDefault="00EA330B">
      <w:pPr>
        <w:pStyle w:val="Szvegtrzsbehzssal1"/>
        <w:jc w:val="center"/>
        <w:rPr>
          <w:rFonts w:ascii="Times New Roman" w:hAnsi="Times New Roman"/>
          <w:b/>
          <w:i w:val="0"/>
          <w:iCs w:val="0"/>
        </w:rPr>
      </w:pPr>
      <w:r>
        <w:rPr>
          <w:rFonts w:ascii="Times New Roman" w:hAnsi="Times New Roman"/>
          <w:b/>
          <w:i w:val="0"/>
        </w:rPr>
        <w:t>A Gárdonyi Rendőrkapitányság vezetőjének beszámolója</w:t>
      </w:r>
    </w:p>
    <w:p w:rsidR="00E579B0" w:rsidRDefault="00102F95">
      <w:pPr>
        <w:jc w:val="center"/>
      </w:pPr>
      <w:r>
        <w:rPr>
          <w:b/>
          <w:iCs/>
        </w:rPr>
        <w:t>Martonvásár</w:t>
      </w:r>
      <w:r w:rsidR="00EA330B">
        <w:rPr>
          <w:b/>
          <w:iCs/>
        </w:rPr>
        <w:t xml:space="preserve"> város 2020. évi bűnügyi - közbiztonsági helyzetéről</w:t>
      </w: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sor1"/>
        <w:rPr>
          <w:rFonts w:ascii="Times New Roman" w:hAnsi="Times New Roman"/>
          <w:iCs/>
          <w:sz w:val="24"/>
          <w:szCs w:val="24"/>
          <w:u w:val="single"/>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A330B">
      <w:pPr>
        <w:jc w:val="center"/>
        <w:rPr>
          <w:sz w:val="20"/>
          <w:szCs w:val="20"/>
        </w:rPr>
      </w:pPr>
      <w:r>
        <w:rPr>
          <w:sz w:val="20"/>
          <w:szCs w:val="20"/>
        </w:rPr>
        <w:t>Cím: 2483 Gárdony, Balassi Bálint u. 5.</w:t>
      </w:r>
    </w:p>
    <w:p w:rsidR="00E579B0" w:rsidRDefault="00EA330B">
      <w:pPr>
        <w:jc w:val="center"/>
        <w:rPr>
          <w:sz w:val="20"/>
          <w:szCs w:val="20"/>
        </w:rPr>
      </w:pPr>
      <w:r>
        <w:rPr>
          <w:sz w:val="20"/>
          <w:szCs w:val="20"/>
        </w:rPr>
        <w:t xml:space="preserve">Tel./fax: 22/355-003, BM-tel.: 22/5611, </w:t>
      </w:r>
    </w:p>
    <w:p w:rsidR="00E579B0" w:rsidRDefault="00EA330B">
      <w:pPr>
        <w:jc w:val="center"/>
        <w:rPr>
          <w:sz w:val="20"/>
          <w:szCs w:val="20"/>
        </w:rPr>
      </w:pPr>
      <w:r>
        <w:rPr>
          <w:sz w:val="20"/>
          <w:szCs w:val="20"/>
        </w:rPr>
        <w:t>E-mail: gardonyrk@fejer.police.hu</w:t>
      </w:r>
    </w:p>
    <w:p w:rsidR="00E579B0" w:rsidRDefault="00E579B0">
      <w:pPr>
        <w:pStyle w:val="Szvegtrzs3"/>
        <w:jc w:val="left"/>
        <w:rPr>
          <w:b/>
          <w:bCs/>
          <w:i/>
          <w:iCs/>
          <w:sz w:val="24"/>
          <w:szCs w:val="24"/>
        </w:rPr>
      </w:pPr>
    </w:p>
    <w:p w:rsidR="00E579B0" w:rsidRDefault="00E579B0">
      <w:pPr>
        <w:pStyle w:val="Szvegtrzs3"/>
        <w:rPr>
          <w:b/>
          <w:bCs/>
          <w:iCs/>
          <w:color w:val="000000" w:themeColor="text1"/>
          <w:sz w:val="24"/>
          <w:szCs w:val="24"/>
        </w:rPr>
        <w:sectPr w:rsidR="00E579B0">
          <w:headerReference w:type="default" r:id="rId10"/>
          <w:footerReference w:type="default" r:id="rId11"/>
          <w:pgSz w:w="11906" w:h="16838"/>
          <w:pgMar w:top="1418" w:right="1418" w:bottom="1418" w:left="1418" w:header="709" w:footer="709" w:gutter="0"/>
          <w:pgNumType w:start="1"/>
          <w:cols w:space="708"/>
          <w:titlePg/>
          <w:docGrid w:linePitch="360"/>
        </w:sectPr>
      </w:pPr>
    </w:p>
    <w:p w:rsidR="00E579B0" w:rsidRDefault="00EA330B">
      <w:pPr>
        <w:jc w:val="center"/>
        <w:rPr>
          <w:b/>
        </w:rPr>
      </w:pPr>
      <w:r>
        <w:rPr>
          <w:b/>
        </w:rPr>
        <w:lastRenderedPageBreak/>
        <w:t>Tartalomjegyzék</w:t>
      </w:r>
    </w:p>
    <w:p w:rsidR="00E579B0" w:rsidRDefault="00E579B0">
      <w:pPr>
        <w:jc w:val="center"/>
      </w:pPr>
    </w:p>
    <w:p w:rsidR="00E579B0" w:rsidRDefault="00EA330B">
      <w:pPr>
        <w:jc w:val="both"/>
        <w:rPr>
          <w:iCs/>
        </w:rPr>
      </w:pPr>
      <w:r>
        <w:rPr>
          <w:iCs/>
        </w:rPr>
        <w:t>Bevezetés</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t>3</w:t>
      </w:r>
    </w:p>
    <w:p w:rsidR="00E579B0" w:rsidRDefault="00E579B0">
      <w:pPr>
        <w:jc w:val="both"/>
      </w:pPr>
    </w:p>
    <w:p w:rsidR="00E579B0" w:rsidRDefault="00EA330B">
      <w:pPr>
        <w:jc w:val="both"/>
      </w:pPr>
      <w:r>
        <w:t>I. A közbiztonsági helyzet értékelése</w:t>
      </w:r>
      <w:r>
        <w:tab/>
      </w:r>
      <w:r>
        <w:tab/>
      </w:r>
      <w:r>
        <w:tab/>
      </w:r>
      <w:r>
        <w:tab/>
      </w:r>
      <w:r>
        <w:tab/>
      </w:r>
      <w:r>
        <w:tab/>
      </w:r>
      <w:r>
        <w:tab/>
      </w:r>
      <w:r>
        <w:tab/>
        <w:t>3</w:t>
      </w:r>
    </w:p>
    <w:p w:rsidR="00E579B0" w:rsidRDefault="00EA330B">
      <w:pPr>
        <w:jc w:val="both"/>
      </w:pPr>
      <w:r>
        <w:tab/>
        <w:t>1. A bűnügyi helyzet bemutatása</w:t>
      </w:r>
      <w:r>
        <w:tab/>
      </w:r>
      <w:r>
        <w:tab/>
      </w:r>
      <w:r>
        <w:tab/>
      </w:r>
      <w:r>
        <w:tab/>
      </w:r>
      <w:r>
        <w:tab/>
      </w:r>
      <w:r>
        <w:tab/>
      </w:r>
      <w:r>
        <w:tab/>
        <w:t>3</w:t>
      </w:r>
    </w:p>
    <w:p w:rsidR="00E579B0" w:rsidRDefault="00EA330B">
      <w:pPr>
        <w:jc w:val="both"/>
      </w:pPr>
      <w:r>
        <w:tab/>
        <w:t>1.1. A regisztrált bűncselekmények számának alakulása</w:t>
      </w:r>
      <w:r>
        <w:tab/>
      </w:r>
      <w:r>
        <w:tab/>
      </w:r>
      <w:r>
        <w:tab/>
      </w:r>
      <w:r>
        <w:tab/>
      </w:r>
      <w:r w:rsidR="006B7851">
        <w:t>3</w:t>
      </w:r>
    </w:p>
    <w:p w:rsidR="00E579B0" w:rsidRDefault="00EA330B">
      <w:pPr>
        <w:jc w:val="both"/>
      </w:pPr>
      <w:r>
        <w:tab/>
        <w:t>1.2. A közterületen elkövetett regisztrált bűncselekmények számának alakulása</w:t>
      </w:r>
      <w:r>
        <w:tab/>
      </w:r>
      <w:r w:rsidR="006B7851">
        <w:t>3</w:t>
      </w:r>
    </w:p>
    <w:p w:rsidR="00E579B0" w:rsidRDefault="00EA330B">
      <w:pPr>
        <w:jc w:val="both"/>
      </w:pPr>
      <w:r>
        <w:tab/>
        <w:t>1.3. A regisztrált bűncselekmények 100 ezer lakosra vetített aránya</w:t>
      </w:r>
      <w:r>
        <w:tab/>
      </w:r>
      <w:r>
        <w:tab/>
        <w:t>4</w:t>
      </w:r>
    </w:p>
    <w:p w:rsidR="00E579B0" w:rsidRDefault="00EA330B">
      <w:r>
        <w:tab/>
        <w:t xml:space="preserve">1.4. A </w:t>
      </w:r>
      <w:r w:rsidR="00102F95">
        <w:t>Martonvásár</w:t>
      </w:r>
      <w:r>
        <w:t xml:space="preserve"> területén regisztrált kiemelten kezelt bűncselekmények</w:t>
      </w:r>
    </w:p>
    <w:p w:rsidR="00E579B0" w:rsidRDefault="00EA330B">
      <w:r>
        <w:t xml:space="preserve">                   számának alakulása </w:t>
      </w:r>
      <w:r>
        <w:tab/>
      </w:r>
      <w:r>
        <w:tab/>
      </w:r>
      <w:r>
        <w:tab/>
      </w:r>
      <w:r>
        <w:tab/>
      </w:r>
      <w:r>
        <w:tab/>
      </w:r>
      <w:r>
        <w:tab/>
      </w:r>
      <w:r>
        <w:tab/>
      </w:r>
      <w:r>
        <w:tab/>
        <w:t>4</w:t>
      </w:r>
    </w:p>
    <w:p w:rsidR="00E579B0" w:rsidRDefault="00EA330B">
      <w:r>
        <w:tab/>
        <w:t>1.5. A kiemelten kezelt bűncselekmények körén kívüli fontosabb</w:t>
      </w:r>
    </w:p>
    <w:p w:rsidR="00E579B0" w:rsidRDefault="00EA330B">
      <w:pPr>
        <w:ind w:left="709" w:firstLine="431"/>
      </w:pPr>
      <w:r>
        <w:t>bűncselekmények szöveges értékelése</w:t>
      </w:r>
      <w:r>
        <w:tab/>
      </w:r>
      <w:r>
        <w:tab/>
      </w:r>
      <w:r>
        <w:tab/>
      </w:r>
      <w:r>
        <w:tab/>
      </w:r>
      <w:r>
        <w:tab/>
        <w:t xml:space="preserve">            </w:t>
      </w:r>
      <w:r w:rsidR="006B7851">
        <w:t>4</w:t>
      </w:r>
      <w:r>
        <w:t xml:space="preserve">                       2. A bűnüldöző munka értékelése</w:t>
      </w:r>
      <w:r>
        <w:tab/>
      </w:r>
      <w:r>
        <w:tab/>
      </w:r>
      <w:r>
        <w:tab/>
      </w:r>
      <w:r>
        <w:tab/>
      </w:r>
      <w:r>
        <w:tab/>
      </w:r>
      <w:r>
        <w:tab/>
      </w:r>
      <w:r>
        <w:tab/>
      </w:r>
      <w:r w:rsidR="006B7851">
        <w:t>4</w:t>
      </w:r>
    </w:p>
    <w:p w:rsidR="00E579B0" w:rsidRDefault="00EA330B">
      <w:pPr>
        <w:ind w:firstLine="709"/>
      </w:pPr>
      <w:r>
        <w:t>2.1. A nyomozási eredményességi mutató</w:t>
      </w:r>
      <w:r>
        <w:tab/>
      </w:r>
      <w:r>
        <w:tab/>
      </w:r>
      <w:r>
        <w:tab/>
      </w:r>
      <w:r>
        <w:tab/>
      </w:r>
      <w:r>
        <w:tab/>
      </w:r>
      <w:r>
        <w:tab/>
      </w:r>
      <w:r w:rsidR="006B7851">
        <w:t>4</w:t>
      </w:r>
    </w:p>
    <w:p w:rsidR="00E579B0" w:rsidRDefault="00EA330B">
      <w:pPr>
        <w:ind w:firstLine="709"/>
      </w:pPr>
      <w:r>
        <w:t>2.2. A közterületen elkövetett regisztrált bűncselekmények nyomozás ered-</w:t>
      </w:r>
    </w:p>
    <w:p w:rsidR="00E579B0" w:rsidRDefault="00EA330B">
      <w:pPr>
        <w:ind w:firstLine="709"/>
      </w:pPr>
      <w:r>
        <w:t xml:space="preserve">       ményességi mutatója</w:t>
      </w:r>
      <w:r>
        <w:tab/>
      </w:r>
      <w:r>
        <w:tab/>
      </w:r>
      <w:r>
        <w:tab/>
      </w:r>
      <w:r>
        <w:tab/>
      </w:r>
      <w:r>
        <w:tab/>
      </w:r>
      <w:r>
        <w:tab/>
      </w:r>
      <w:r>
        <w:tab/>
      </w:r>
      <w:r>
        <w:tab/>
      </w:r>
      <w:r w:rsidR="006B7851">
        <w:t>4</w:t>
      </w:r>
    </w:p>
    <w:p w:rsidR="00E579B0" w:rsidRDefault="00EA330B">
      <w:pPr>
        <w:ind w:firstLine="709"/>
      </w:pPr>
      <w:r>
        <w:t>2.3. A területi szerv eljárásaiban regisztrált, egyes kiemelten kezelt bűncselek-</w:t>
      </w:r>
    </w:p>
    <w:p w:rsidR="00E579B0" w:rsidRDefault="00EA330B">
      <w:pPr>
        <w:ind w:firstLine="709"/>
      </w:pPr>
      <w:r>
        <w:t xml:space="preserve">       mények nyomozás-eredményességi mutatójának alakulása</w:t>
      </w:r>
      <w:r>
        <w:tab/>
      </w:r>
      <w:r>
        <w:tab/>
      </w:r>
      <w:r>
        <w:tab/>
      </w:r>
      <w:r w:rsidR="006B7851">
        <w:t>4</w:t>
      </w:r>
    </w:p>
    <w:p w:rsidR="00E579B0" w:rsidRDefault="00EA330B">
      <w:pPr>
        <w:ind w:firstLine="709"/>
      </w:pPr>
      <w:r>
        <w:t xml:space="preserve">3. A tulajdon elleni szabálysértésekkel kapcsolatos tapasztalatok, adatok </w:t>
      </w:r>
      <w:r>
        <w:tab/>
      </w:r>
      <w:r>
        <w:tab/>
      </w:r>
      <w:r w:rsidR="006B7851">
        <w:t>4</w:t>
      </w:r>
      <w:r>
        <w:tab/>
        <w:t xml:space="preserve">4. A közlekedésbiztonsági helyzet, az abban bekövetkezett változások </w:t>
      </w:r>
      <w:r>
        <w:tab/>
      </w:r>
      <w:r>
        <w:tab/>
      </w:r>
      <w:r w:rsidR="006B7851">
        <w:t>5</w:t>
      </w:r>
      <w:r>
        <w:tab/>
        <w:t>5. Az illegális migráció és a határrendészeti tevékenység helyzete</w:t>
      </w:r>
      <w:r>
        <w:tab/>
      </w:r>
      <w:r>
        <w:tab/>
      </w:r>
      <w:r>
        <w:tab/>
      </w:r>
      <w:r w:rsidR="006B7851">
        <w:t>5</w:t>
      </w:r>
    </w:p>
    <w:p w:rsidR="00E579B0" w:rsidRDefault="00E579B0">
      <w:pPr>
        <w:jc w:val="both"/>
      </w:pPr>
    </w:p>
    <w:p w:rsidR="00E579B0" w:rsidRDefault="00EA330B">
      <w:pPr>
        <w:jc w:val="both"/>
      </w:pPr>
      <w:r>
        <w:t>II. A közbiztonság érdekében tett intézkedések és az azzal kapcsolatos feladatok</w:t>
      </w:r>
      <w:r>
        <w:tab/>
      </w:r>
      <w:r>
        <w:tab/>
      </w:r>
      <w:r w:rsidR="006B7851">
        <w:t>5</w:t>
      </w:r>
    </w:p>
    <w:p w:rsidR="00E579B0" w:rsidRDefault="00EA330B">
      <w:pPr>
        <w:jc w:val="both"/>
      </w:pPr>
      <w:r>
        <w:tab/>
        <w:t>1. A közterületi jelenlét</w:t>
      </w:r>
      <w:r>
        <w:tab/>
      </w:r>
      <w:r>
        <w:tab/>
      </w:r>
      <w:r>
        <w:tab/>
      </w:r>
      <w:r>
        <w:tab/>
      </w:r>
      <w:r>
        <w:tab/>
      </w:r>
      <w:r>
        <w:tab/>
      </w:r>
      <w:r>
        <w:tab/>
      </w:r>
      <w:r>
        <w:tab/>
      </w:r>
      <w:r w:rsidR="006B7851">
        <w:t>5</w:t>
      </w:r>
    </w:p>
    <w:p w:rsidR="00E579B0" w:rsidRDefault="00EA330B">
      <w:pPr>
        <w:jc w:val="both"/>
      </w:pPr>
      <w:r>
        <w:tab/>
        <w:t>2. A közrendvédelmi szolgálatteljesítés gyakorlata</w:t>
      </w:r>
      <w:r>
        <w:tab/>
      </w:r>
      <w:r>
        <w:tab/>
      </w:r>
      <w:r>
        <w:tab/>
      </w:r>
      <w:r>
        <w:tab/>
      </w:r>
      <w:r>
        <w:tab/>
      </w:r>
      <w:r w:rsidR="006B7851">
        <w:t>5</w:t>
      </w:r>
    </w:p>
    <w:p w:rsidR="00E579B0" w:rsidRDefault="00EA330B">
      <w:pPr>
        <w:jc w:val="both"/>
      </w:pPr>
      <w:r>
        <w:tab/>
        <w:t>3. A rendezvénybiztosítások</w:t>
      </w:r>
      <w:r>
        <w:tab/>
      </w:r>
      <w:r>
        <w:tab/>
      </w:r>
      <w:r>
        <w:tab/>
      </w:r>
      <w:r>
        <w:tab/>
      </w:r>
      <w:r>
        <w:tab/>
      </w:r>
      <w:r>
        <w:tab/>
      </w:r>
      <w:r>
        <w:tab/>
      </w:r>
      <w:r>
        <w:tab/>
      </w:r>
      <w:r w:rsidR="006B7851">
        <w:t>6</w:t>
      </w:r>
    </w:p>
    <w:p w:rsidR="00E579B0" w:rsidRPr="006B7851" w:rsidRDefault="00EA330B">
      <w:pPr>
        <w:jc w:val="both"/>
      </w:pPr>
      <w:r w:rsidRPr="006B7851">
        <w:tab/>
        <w:t>4. A veszélyhelyzettel kapcsolatban végrehajtott rendőri feladatok</w:t>
      </w:r>
      <w:r w:rsidRPr="006B7851">
        <w:tab/>
      </w:r>
      <w:r w:rsidRPr="006B7851">
        <w:tab/>
      </w:r>
      <w:r w:rsidRPr="006B7851">
        <w:tab/>
      </w:r>
      <w:r w:rsidR="006B7851" w:rsidRPr="006B7851">
        <w:t>6</w:t>
      </w:r>
    </w:p>
    <w:p w:rsidR="00E579B0" w:rsidRDefault="00EA330B">
      <w:pPr>
        <w:jc w:val="both"/>
      </w:pPr>
      <w:r>
        <w:tab/>
        <w:t>5. A körzeti megbízotti státuszok feltöltöttsége, tevékenységük értékelése</w:t>
      </w:r>
      <w:r>
        <w:tab/>
      </w:r>
      <w:r>
        <w:tab/>
      </w:r>
      <w:r w:rsidR="006B7851">
        <w:t>6</w:t>
      </w:r>
    </w:p>
    <w:p w:rsidR="00E579B0" w:rsidRDefault="00EA330B">
      <w:pPr>
        <w:jc w:val="both"/>
      </w:pPr>
      <w:r>
        <w:tab/>
        <w:t>6. Az igazgatásrendészeti tevékenység</w:t>
      </w:r>
      <w:r>
        <w:tab/>
      </w:r>
      <w:r>
        <w:tab/>
      </w:r>
      <w:r>
        <w:tab/>
      </w:r>
      <w:r>
        <w:tab/>
      </w:r>
      <w:r>
        <w:tab/>
      </w:r>
      <w:r>
        <w:tab/>
      </w:r>
      <w:r w:rsidR="006B7851">
        <w:t>6</w:t>
      </w:r>
    </w:p>
    <w:p w:rsidR="00E579B0" w:rsidRDefault="00EA330B">
      <w:pPr>
        <w:jc w:val="both"/>
      </w:pPr>
      <w:r>
        <w:tab/>
        <w:t>7. A bűn- és baleset megelőzés</w:t>
      </w:r>
      <w:r>
        <w:tab/>
      </w:r>
      <w:r>
        <w:tab/>
      </w:r>
      <w:r>
        <w:tab/>
      </w:r>
      <w:r>
        <w:tab/>
      </w:r>
      <w:r>
        <w:tab/>
      </w:r>
      <w:r>
        <w:tab/>
      </w:r>
      <w:r>
        <w:tab/>
      </w:r>
      <w:r w:rsidR="006B7851">
        <w:t>7</w:t>
      </w:r>
    </w:p>
    <w:p w:rsidR="00E579B0" w:rsidRDefault="00EA330B">
      <w:pPr>
        <w:jc w:val="both"/>
      </w:pPr>
      <w:r>
        <w:tab/>
        <w:t>8. Együttműködés</w:t>
      </w:r>
      <w:r>
        <w:tab/>
      </w:r>
      <w:r>
        <w:tab/>
      </w:r>
      <w:r>
        <w:tab/>
      </w:r>
      <w:r>
        <w:tab/>
      </w:r>
      <w:r>
        <w:tab/>
      </w:r>
      <w:r>
        <w:tab/>
      </w:r>
      <w:r>
        <w:tab/>
      </w:r>
      <w:r>
        <w:tab/>
      </w:r>
      <w:r>
        <w:tab/>
      </w:r>
      <w:r w:rsidR="006B7851">
        <w:t>8</w:t>
      </w:r>
    </w:p>
    <w:p w:rsidR="00E579B0" w:rsidRDefault="00E579B0">
      <w:pPr>
        <w:jc w:val="both"/>
      </w:pPr>
    </w:p>
    <w:p w:rsidR="00E579B0" w:rsidRDefault="00EA330B">
      <w:pPr>
        <w:jc w:val="both"/>
      </w:pPr>
      <w:r>
        <w:t xml:space="preserve">III. </w:t>
      </w:r>
      <w:r>
        <w:rPr>
          <w:bCs/>
        </w:rPr>
        <w:t xml:space="preserve">Összegzés, kitűzött </w:t>
      </w:r>
      <w:r>
        <w:t xml:space="preserve">feladatok a következő időszakra </w:t>
      </w:r>
      <w:r>
        <w:tab/>
      </w:r>
      <w:r>
        <w:tab/>
      </w:r>
      <w:r>
        <w:tab/>
      </w:r>
      <w:r>
        <w:tab/>
      </w:r>
      <w:r>
        <w:tab/>
      </w:r>
      <w:r w:rsidR="006B7851">
        <w:t>9</w:t>
      </w: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pStyle w:val="Cm"/>
        <w:rPr>
          <w:rFonts w:ascii="Times New Roman" w:hAnsi="Times New Roman"/>
          <w:iCs/>
          <w:spacing w:val="70"/>
          <w:sz w:val="24"/>
          <w:szCs w:val="24"/>
        </w:rPr>
      </w:pPr>
    </w:p>
    <w:p w:rsidR="00E579B0" w:rsidRDefault="00E579B0">
      <w:pPr>
        <w:jc w:val="both"/>
        <w:rPr>
          <w:b/>
          <w:bCs/>
          <w:color w:val="000000" w:themeColor="text1"/>
        </w:rPr>
      </w:pPr>
    </w:p>
    <w:p w:rsidR="00E579B0" w:rsidRDefault="00E579B0">
      <w:pPr>
        <w:jc w:val="both"/>
        <w:rPr>
          <w:b/>
          <w:bCs/>
          <w:color w:val="000000" w:themeColor="text1"/>
        </w:rPr>
      </w:pPr>
    </w:p>
    <w:p w:rsidR="00E579B0" w:rsidRDefault="00EA330B">
      <w:pPr>
        <w:jc w:val="both"/>
        <w:rPr>
          <w:b/>
          <w:bCs/>
        </w:rPr>
      </w:pPr>
      <w:r>
        <w:rPr>
          <w:b/>
          <w:bCs/>
        </w:rPr>
        <w:t>Tisztelt Polgármester Úr, Tisztelt Képviselőtestület!</w:t>
      </w:r>
    </w:p>
    <w:p w:rsidR="00E579B0" w:rsidRDefault="00E579B0">
      <w:pPr>
        <w:jc w:val="both"/>
        <w:rPr>
          <w:b/>
          <w:bCs/>
        </w:rPr>
      </w:pPr>
    </w:p>
    <w:p w:rsidR="00E579B0" w:rsidRDefault="00EA330B">
      <w:pPr>
        <w:pStyle w:val="Jegyzetszveg"/>
        <w:jc w:val="both"/>
        <w:rPr>
          <w:color w:val="000000" w:themeColor="text1"/>
          <w:sz w:val="24"/>
          <w:szCs w:val="24"/>
        </w:rPr>
      </w:pPr>
      <w:r>
        <w:rPr>
          <w:color w:val="000000" w:themeColor="text1"/>
          <w:sz w:val="24"/>
          <w:szCs w:val="24"/>
        </w:rPr>
        <w:t xml:space="preserve">Az elmúlt év kezdetén a Gárdonyi Rendőrkapitányság alapvető feladatai nem változtak. A lakosság jó szubjektív közbiztonságérzetének fenntartása mellet az volt a célunk, hogy megfeleljünk a rendőrséggel szemben támasztott magas társadalmi elvárásoknak. Az év elején tervezett feladataink – </w:t>
      </w:r>
      <w:r w:rsidR="00853A9A">
        <w:rPr>
          <w:color w:val="000000" w:themeColor="text1"/>
          <w:sz w:val="24"/>
          <w:szCs w:val="24"/>
        </w:rPr>
        <w:t xml:space="preserve">a </w:t>
      </w:r>
      <w:r>
        <w:rPr>
          <w:color w:val="000000" w:themeColor="text1"/>
          <w:sz w:val="24"/>
          <w:szCs w:val="24"/>
        </w:rPr>
        <w:t>turisztikai szezon</w:t>
      </w:r>
      <w:r w:rsidR="00853A9A">
        <w:rPr>
          <w:color w:val="000000" w:themeColor="text1"/>
          <w:sz w:val="24"/>
          <w:szCs w:val="24"/>
        </w:rPr>
        <w:t xml:space="preserve"> rendőri biztosítása</w:t>
      </w:r>
      <w:r>
        <w:rPr>
          <w:color w:val="000000" w:themeColor="text1"/>
          <w:sz w:val="24"/>
          <w:szCs w:val="24"/>
        </w:rPr>
        <w:t xml:space="preserve">, </w:t>
      </w:r>
      <w:r w:rsidR="00853A9A">
        <w:rPr>
          <w:color w:val="000000" w:themeColor="text1"/>
          <w:sz w:val="24"/>
          <w:szCs w:val="24"/>
        </w:rPr>
        <w:t xml:space="preserve">az </w:t>
      </w:r>
      <w:r>
        <w:rPr>
          <w:color w:val="000000" w:themeColor="text1"/>
          <w:sz w:val="24"/>
          <w:szCs w:val="24"/>
        </w:rPr>
        <w:t>illegális migrációval kapcsolatos rendőri feladatok elvégzése –</w:t>
      </w:r>
      <w:r w:rsidR="00102F95">
        <w:rPr>
          <w:color w:val="000000" w:themeColor="text1"/>
          <w:sz w:val="24"/>
          <w:szCs w:val="24"/>
        </w:rPr>
        <w:t xml:space="preserve"> </w:t>
      </w:r>
      <w:r w:rsidR="00853A9A">
        <w:rPr>
          <w:color w:val="000000" w:themeColor="text1"/>
          <w:sz w:val="24"/>
          <w:szCs w:val="24"/>
        </w:rPr>
        <w:t>mellett</w:t>
      </w:r>
      <w:r>
        <w:rPr>
          <w:color w:val="000000" w:themeColor="text1"/>
          <w:sz w:val="24"/>
          <w:szCs w:val="24"/>
        </w:rPr>
        <w:t xml:space="preserve"> márciustól az egész évet meghatározta a koronavírus világjárvány okozta helyzetből eredő rendőri feladatok végrehajtása. Az ebből fakadó feladatainkat azonban úgy kellett végrehajtanunk, hogy az előbbiekben felsorolt alapfeladataink ellátásának színvonala ne sérüljön. </w:t>
      </w:r>
    </w:p>
    <w:p w:rsidR="00E579B0" w:rsidRDefault="00EA330B">
      <w:pPr>
        <w:jc w:val="both"/>
        <w:rPr>
          <w:iCs/>
        </w:rPr>
      </w:pPr>
      <w:r>
        <w:rPr>
          <w:iCs/>
        </w:rPr>
        <w:t xml:space="preserve"> </w:t>
      </w:r>
    </w:p>
    <w:p w:rsidR="00E579B0" w:rsidRDefault="00EA330B">
      <w:pPr>
        <w:jc w:val="both"/>
        <w:rPr>
          <w:iCs/>
        </w:rPr>
      </w:pPr>
      <w:r>
        <w:rPr>
          <w:iCs/>
          <w:color w:val="000000" w:themeColor="text1"/>
        </w:rPr>
        <w:t xml:space="preserve">A Fejér Megyei Rendőr-főkapitányság vezetője a </w:t>
      </w:r>
      <w:r>
        <w:rPr>
          <w:iCs/>
        </w:rPr>
        <w:t xml:space="preserve">bűnügyi és a rendészeti szakterületek szervezeti teljesítményértékelése során, a lakosság közbiztonságérzetének javítása érdekében tett intézkedéseket kivételesre értékelte. </w:t>
      </w:r>
    </w:p>
    <w:p w:rsidR="00E579B0" w:rsidRDefault="00E579B0">
      <w:pPr>
        <w:jc w:val="both"/>
        <w:rPr>
          <w:iCs/>
        </w:rPr>
      </w:pPr>
    </w:p>
    <w:p w:rsidR="00E579B0" w:rsidRDefault="00E579B0">
      <w:pPr>
        <w:autoSpaceDE w:val="0"/>
        <w:autoSpaceDN w:val="0"/>
        <w:adjustRightInd w:val="0"/>
        <w:jc w:val="both"/>
      </w:pPr>
      <w:bookmarkStart w:id="1" w:name="OLE_LINK5"/>
    </w:p>
    <w:bookmarkEnd w:id="1"/>
    <w:p w:rsidR="00E579B0" w:rsidRDefault="00EA330B">
      <w:pPr>
        <w:pStyle w:val="Szvegtrzs3"/>
        <w:rPr>
          <w:b/>
          <w:sz w:val="24"/>
          <w:szCs w:val="24"/>
        </w:rPr>
      </w:pPr>
      <w:r>
        <w:rPr>
          <w:b/>
          <w:sz w:val="24"/>
          <w:szCs w:val="24"/>
        </w:rPr>
        <w:t>I. A közbiztonsági helyzet értékelése</w:t>
      </w:r>
    </w:p>
    <w:p w:rsidR="00E579B0" w:rsidRDefault="00E579B0">
      <w:pPr>
        <w:jc w:val="both"/>
        <w:rPr>
          <w:b/>
        </w:rPr>
      </w:pPr>
    </w:p>
    <w:p w:rsidR="00E579B0" w:rsidRDefault="00EA330B">
      <w:pPr>
        <w:jc w:val="both"/>
        <w:rPr>
          <w:b/>
        </w:rPr>
      </w:pPr>
      <w:r>
        <w:rPr>
          <w:b/>
        </w:rPr>
        <w:t>1. A bűnügyi helyzet bemutatása</w:t>
      </w:r>
    </w:p>
    <w:p w:rsidR="00E579B0" w:rsidRDefault="00E579B0">
      <w:pPr>
        <w:pStyle w:val="Norml0"/>
        <w:jc w:val="both"/>
        <w:rPr>
          <w:rFonts w:ascii="Times New Roman" w:hAnsi="Times New Roman" w:cs="Times New Roman"/>
          <w:sz w:val="24"/>
          <w:szCs w:val="24"/>
        </w:rPr>
      </w:pPr>
    </w:p>
    <w:p w:rsidR="00E579B0" w:rsidRDefault="00102F95" w:rsidP="00102F95">
      <w:pPr>
        <w:jc w:val="both"/>
        <w:rPr>
          <w:i/>
          <w:iCs/>
        </w:rPr>
      </w:pPr>
      <w:r>
        <w:t>Martonvásár</w:t>
      </w:r>
      <w:r w:rsidR="00EA330B">
        <w:t xml:space="preserve"> város bűnügyi helyzet</w:t>
      </w:r>
      <w:r>
        <w:t>é</w:t>
      </w:r>
      <w:r w:rsidR="00EA330B">
        <w:t xml:space="preserve">t </w:t>
      </w:r>
      <w:r w:rsidR="00853A9A">
        <w:t xml:space="preserve">egész évben </w:t>
      </w:r>
      <w:r w:rsidR="00EA330B">
        <w:t>meghatározza</w:t>
      </w:r>
      <w:r w:rsidR="00853A9A">
        <w:t xml:space="preserve">, hogy </w:t>
      </w:r>
      <w:r w:rsidR="00EA330B">
        <w:t xml:space="preserve">félúton fekszik Budapest és </w:t>
      </w:r>
      <w:r>
        <w:t xml:space="preserve">Székesfehérvár között, </w:t>
      </w:r>
      <w:r w:rsidR="00853A9A">
        <w:t>em</w:t>
      </w:r>
      <w:r w:rsidR="001A365A">
        <w:t>iatt</w:t>
      </w:r>
      <w:r>
        <w:t xml:space="preserve"> jelentős</w:t>
      </w:r>
      <w:r w:rsidR="00310234">
        <w:t>, különösen</w:t>
      </w:r>
      <w:r>
        <w:t xml:space="preserve"> </w:t>
      </w:r>
      <w:r w:rsidR="00EA330B">
        <w:t>a</w:t>
      </w:r>
      <w:r>
        <w:t>z idegenforgalmi szezonban a</w:t>
      </w:r>
      <w:r w:rsidR="00EA330B">
        <w:t xml:space="preserve"> Balaton</w:t>
      </w:r>
      <w:r>
        <w:t xml:space="preserve"> és  Velencei-tó irányába az átmenő-forgalom</w:t>
      </w:r>
      <w:r w:rsidR="00EA330B">
        <w:t xml:space="preserve">. </w:t>
      </w:r>
      <w:r>
        <w:t>Martonvásár</w:t>
      </w:r>
      <w:r w:rsidR="00EA330B">
        <w:t xml:space="preserve"> közigazgatási területe </w:t>
      </w:r>
      <w:r>
        <w:t>több útvonalon is</w:t>
      </w:r>
      <w:r w:rsidR="00EA330B">
        <w:t xml:space="preserve"> könnyen megközelíthető</w:t>
      </w:r>
      <w:r>
        <w:t>, a helyi bűnelkövetők mellett jelentős a nem a területen élő, ide csak bűnelkövetési szándákkal érkező</w:t>
      </w:r>
      <w:r w:rsidR="001A365A">
        <w:t>,</w:t>
      </w:r>
      <w:r>
        <w:t xml:space="preserve"> ún. átutazó bűnöző. S</w:t>
      </w:r>
      <w:r w:rsidRPr="00102F95">
        <w:rPr>
          <w:iCs/>
        </w:rPr>
        <w:t>zervezetten elkövetett bűncselekmény</w:t>
      </w:r>
      <w:r>
        <w:rPr>
          <w:iCs/>
        </w:rPr>
        <w:t xml:space="preserve"> évek óta nem történt a városban, a </w:t>
      </w:r>
      <w:r w:rsidRPr="00102F95">
        <w:rPr>
          <w:iCs/>
        </w:rPr>
        <w:t xml:space="preserve">közvéleményt jelentősen befolyásoló </w:t>
      </w:r>
      <w:r>
        <w:rPr>
          <w:iCs/>
        </w:rPr>
        <w:t xml:space="preserve">személy elleni, </w:t>
      </w:r>
      <w:r w:rsidRPr="00102F95">
        <w:rPr>
          <w:iCs/>
        </w:rPr>
        <w:t>erőszakos cselekmények nem jellemzőek területünkre.</w:t>
      </w:r>
    </w:p>
    <w:p w:rsidR="00E579B0" w:rsidRDefault="00E579B0">
      <w:pPr>
        <w:pStyle w:val="Szvegtrzs21"/>
        <w:rPr>
          <w:rFonts w:ascii="Times New Roman" w:hAnsi="Times New Roman" w:cs="Times New Roman"/>
          <w:b/>
          <w:i w:val="0"/>
          <w:iCs w:val="0"/>
        </w:rPr>
      </w:pPr>
    </w:p>
    <w:p w:rsidR="00E579B0" w:rsidRDefault="00EA330B">
      <w:pPr>
        <w:pStyle w:val="Szvegtrzs21"/>
        <w:rPr>
          <w:rFonts w:ascii="Times New Roman" w:hAnsi="Times New Roman" w:cs="Times New Roman"/>
          <w:b/>
          <w:i w:val="0"/>
          <w:iCs w:val="0"/>
        </w:rPr>
      </w:pPr>
      <w:r>
        <w:rPr>
          <w:rFonts w:ascii="Times New Roman" w:hAnsi="Times New Roman" w:cs="Times New Roman"/>
          <w:b/>
          <w:i w:val="0"/>
          <w:iCs w:val="0"/>
        </w:rPr>
        <w:t xml:space="preserve">1.1 A regisztrált bűncselekmények számának alakulása </w:t>
      </w:r>
    </w:p>
    <w:p w:rsidR="00E579B0" w:rsidRDefault="00E579B0">
      <w:pPr>
        <w:pStyle w:val="Szvegtrzs21"/>
        <w:rPr>
          <w:rFonts w:ascii="Times New Roman" w:hAnsi="Times New Roman" w:cs="Times New Roman"/>
          <w:b/>
          <w:i w:val="0"/>
          <w:iCs w:val="0"/>
        </w:rPr>
      </w:pPr>
    </w:p>
    <w:p w:rsidR="00E579B0" w:rsidRDefault="00582F73">
      <w:pPr>
        <w:pStyle w:val="Szvegtrzs21"/>
        <w:rPr>
          <w:rFonts w:ascii="Times New Roman" w:hAnsi="Times New Roman" w:cs="Times New Roman"/>
          <w:i w:val="0"/>
          <w:iCs w:val="0"/>
        </w:rPr>
      </w:pPr>
      <w:r>
        <w:rPr>
          <w:rFonts w:ascii="Times New Roman" w:hAnsi="Times New Roman" w:cs="Times New Roman"/>
          <w:i w:val="0"/>
          <w:iCs w:val="0"/>
        </w:rPr>
        <w:t>Martonvásár</w:t>
      </w:r>
      <w:r w:rsidR="00EA330B">
        <w:rPr>
          <w:rFonts w:ascii="Times New Roman" w:hAnsi="Times New Roman" w:cs="Times New Roman"/>
          <w:i w:val="0"/>
          <w:iCs w:val="0"/>
        </w:rPr>
        <w:t xml:space="preserve"> város illetékességi területén 2020. évben </w:t>
      </w:r>
      <w:r>
        <w:rPr>
          <w:rFonts w:ascii="Times New Roman" w:hAnsi="Times New Roman" w:cs="Times New Roman"/>
          <w:i w:val="0"/>
          <w:iCs w:val="0"/>
        </w:rPr>
        <w:t>38</w:t>
      </w:r>
      <w:r w:rsidR="00EA330B">
        <w:rPr>
          <w:rFonts w:ascii="Times New Roman" w:hAnsi="Times New Roman" w:cs="Times New Roman"/>
          <w:i w:val="0"/>
          <w:iCs w:val="0"/>
        </w:rPr>
        <w:t>,</w:t>
      </w:r>
      <w:r>
        <w:rPr>
          <w:rFonts w:ascii="Times New Roman" w:hAnsi="Times New Roman" w:cs="Times New Roman"/>
          <w:i w:val="0"/>
          <w:iCs w:val="0"/>
        </w:rPr>
        <w:t>6</w:t>
      </w:r>
      <w:r w:rsidR="00EA330B">
        <w:rPr>
          <w:rFonts w:ascii="Times New Roman" w:hAnsi="Times New Roman" w:cs="Times New Roman"/>
          <w:i w:val="0"/>
          <w:iCs w:val="0"/>
        </w:rPr>
        <w:t xml:space="preserve"> %-kal (</w:t>
      </w:r>
      <w:r>
        <w:rPr>
          <w:rFonts w:ascii="Times New Roman" w:hAnsi="Times New Roman" w:cs="Times New Roman"/>
          <w:i w:val="0"/>
          <w:iCs w:val="0"/>
        </w:rPr>
        <w:t>22</w:t>
      </w:r>
      <w:r w:rsidR="00EA330B">
        <w:rPr>
          <w:rFonts w:ascii="Times New Roman" w:hAnsi="Times New Roman" w:cs="Times New Roman"/>
          <w:i w:val="0"/>
          <w:iCs w:val="0"/>
        </w:rPr>
        <w:t>-</w:t>
      </w:r>
      <w:r>
        <w:rPr>
          <w:rFonts w:ascii="Times New Roman" w:hAnsi="Times New Roman" w:cs="Times New Roman"/>
          <w:i w:val="0"/>
          <w:iCs w:val="0"/>
        </w:rPr>
        <w:t>vel</w:t>
      </w:r>
      <w:r w:rsidR="00EA330B">
        <w:rPr>
          <w:rFonts w:ascii="Times New Roman" w:hAnsi="Times New Roman" w:cs="Times New Roman"/>
          <w:i w:val="0"/>
          <w:iCs w:val="0"/>
        </w:rPr>
        <w:t>) emelkedett (</w:t>
      </w:r>
      <w:r>
        <w:rPr>
          <w:rFonts w:ascii="Times New Roman" w:hAnsi="Times New Roman" w:cs="Times New Roman"/>
          <w:i w:val="0"/>
          <w:iCs w:val="0"/>
        </w:rPr>
        <w:t>79</w:t>
      </w:r>
      <w:r w:rsidR="001A365A">
        <w:rPr>
          <w:rFonts w:ascii="Times New Roman" w:hAnsi="Times New Roman" w:cs="Times New Roman"/>
          <w:i w:val="0"/>
          <w:iCs w:val="0"/>
        </w:rPr>
        <w:t>-re</w:t>
      </w:r>
      <w:r w:rsidR="00EA330B">
        <w:rPr>
          <w:rFonts w:ascii="Times New Roman" w:hAnsi="Times New Roman" w:cs="Times New Roman"/>
          <w:i w:val="0"/>
          <w:iCs w:val="0"/>
        </w:rPr>
        <w:t xml:space="preserve">) a rendőri eljárásban regisztrált bűncselekmények száma (2019. évben </w:t>
      </w:r>
      <w:r>
        <w:rPr>
          <w:rFonts w:ascii="Times New Roman" w:hAnsi="Times New Roman" w:cs="Times New Roman"/>
          <w:i w:val="0"/>
          <w:iCs w:val="0"/>
        </w:rPr>
        <w:t>57</w:t>
      </w:r>
      <w:r w:rsidR="00EA330B">
        <w:rPr>
          <w:rFonts w:ascii="Times New Roman" w:hAnsi="Times New Roman" w:cs="Times New Roman"/>
          <w:i w:val="0"/>
          <w:iCs w:val="0"/>
        </w:rPr>
        <w:t xml:space="preserve"> volt).</w:t>
      </w:r>
    </w:p>
    <w:p w:rsidR="00E579B0" w:rsidRDefault="00E579B0">
      <w:pPr>
        <w:jc w:val="both"/>
      </w:pPr>
    </w:p>
    <w:p w:rsidR="00E579B0" w:rsidRDefault="00EA330B">
      <w:pPr>
        <w:jc w:val="both"/>
        <w:rPr>
          <w:b/>
        </w:rPr>
      </w:pPr>
      <w:r>
        <w:rPr>
          <w:b/>
        </w:rPr>
        <w:t xml:space="preserve">1.2 A közterületen elkövetett regisztrált bűncselekmények számának alakulása </w:t>
      </w:r>
    </w:p>
    <w:p w:rsidR="00E579B0" w:rsidRDefault="00E579B0">
      <w:pPr>
        <w:jc w:val="both"/>
      </w:pPr>
    </w:p>
    <w:p w:rsidR="00E579B0" w:rsidRDefault="00853A9A">
      <w:pPr>
        <w:jc w:val="both"/>
      </w:pPr>
      <w:r>
        <w:t>Martonvásár</w:t>
      </w:r>
      <w:r w:rsidR="00EA330B">
        <w:t xml:space="preserve"> településen a bűncselekmény főcsoportok szerinti megoszlás tekintetében megállapítható, hogy </w:t>
      </w:r>
      <w:r>
        <w:t xml:space="preserve">a kiemelt bűncselekmények körében </w:t>
      </w:r>
      <w:r w:rsidR="00EA330B">
        <w:t xml:space="preserve">meghatározó volt a </w:t>
      </w:r>
      <w:r w:rsidR="00582F73">
        <w:t xml:space="preserve">vagyon elleni bűncselekmények alakulása: a </w:t>
      </w:r>
      <w:r w:rsidR="00EA330B">
        <w:t xml:space="preserve">lopások száma </w:t>
      </w:r>
      <w:r w:rsidR="00582F73">
        <w:t>15</w:t>
      </w:r>
      <w:r w:rsidR="00EA330B">
        <w:t xml:space="preserve"> (2019-ben </w:t>
      </w:r>
      <w:r w:rsidR="00582F73">
        <w:t>28</w:t>
      </w:r>
      <w:r w:rsidR="00EA330B">
        <w:t xml:space="preserve">), amiből </w:t>
      </w:r>
      <w:r w:rsidR="00582F73">
        <w:t>betöréses lopás 4 (4), lakásbetörés 1 (1) történt.  S</w:t>
      </w:r>
      <w:r w:rsidR="00EA330B">
        <w:t>zemélygépkocsi lopás</w:t>
      </w:r>
      <w:r w:rsidR="00582F73">
        <w:t>, illetve gépjármű feltörés nem történt. J</w:t>
      </w:r>
      <w:r w:rsidR="00EA330B">
        <w:t xml:space="preserve">ármű önkényes elvétele </w:t>
      </w:r>
      <w:r w:rsidR="00582F73">
        <w:t>miatt 4</w:t>
      </w:r>
      <w:r w:rsidR="00EA330B">
        <w:t xml:space="preserve"> (</w:t>
      </w:r>
      <w:r w:rsidR="00582F73">
        <w:t>0</w:t>
      </w:r>
      <w:r w:rsidR="00EA330B">
        <w:t xml:space="preserve">), rongálás </w:t>
      </w:r>
      <w:r w:rsidR="00582F73">
        <w:t>miatt 1</w:t>
      </w:r>
      <w:r w:rsidR="00EA330B">
        <w:t xml:space="preserve"> (</w:t>
      </w:r>
      <w:r w:rsidR="00582F73">
        <w:t>0</w:t>
      </w:r>
      <w:r w:rsidR="00EA330B">
        <w:t xml:space="preserve">) </w:t>
      </w:r>
      <w:r w:rsidR="00582F73">
        <w:t>esetben indult büntetőeljárás</w:t>
      </w:r>
      <w:r w:rsidR="00EA330B">
        <w:t xml:space="preserve">. Nőtt a közterületen elkövetett bűncselekmények száma </w:t>
      </w:r>
      <w:r w:rsidR="00582F73">
        <w:t>34-re</w:t>
      </w:r>
      <w:r w:rsidR="00EA330B">
        <w:t xml:space="preserve"> (</w:t>
      </w:r>
      <w:r w:rsidR="00582F73">
        <w:t>22</w:t>
      </w:r>
      <w:r w:rsidR="00EA330B">
        <w:t xml:space="preserve">), </w:t>
      </w:r>
      <w:r w:rsidR="00582F73">
        <w:t>és a garázdaságok száma is 1-re (0). Személy elleni</w:t>
      </w:r>
      <w:r>
        <w:t>,</w:t>
      </w:r>
      <w:r w:rsidR="00582F73">
        <w:t xml:space="preserve"> erőszakos bűncselekmény nem történt </w:t>
      </w:r>
      <w:r w:rsidR="00EA330B">
        <w:t>2020. évben</w:t>
      </w:r>
      <w:r w:rsidR="00582F73">
        <w:t xml:space="preserve">. </w:t>
      </w:r>
      <w:r w:rsidR="00EA330B">
        <w:t xml:space="preserve"> </w:t>
      </w:r>
    </w:p>
    <w:p w:rsidR="00E579B0" w:rsidRDefault="00E579B0">
      <w:pPr>
        <w:jc w:val="both"/>
      </w:pPr>
    </w:p>
    <w:p w:rsidR="00E579B0" w:rsidRDefault="00EA330B">
      <w:pPr>
        <w:pStyle w:val="Jegyzetszveg"/>
        <w:jc w:val="both"/>
        <w:rPr>
          <w:color w:val="000000" w:themeColor="text1"/>
          <w:sz w:val="24"/>
          <w:szCs w:val="24"/>
        </w:rPr>
      </w:pPr>
      <w:r>
        <w:rPr>
          <w:color w:val="000000" w:themeColor="text1"/>
          <w:sz w:val="24"/>
          <w:szCs w:val="24"/>
        </w:rPr>
        <w:t xml:space="preserve">A közterületen elkövetett regisztrált bűncselekmények száma </w:t>
      </w:r>
      <w:r w:rsidR="00EB09FF">
        <w:rPr>
          <w:color w:val="000000" w:themeColor="text1"/>
          <w:sz w:val="24"/>
          <w:szCs w:val="24"/>
        </w:rPr>
        <w:t xml:space="preserve">a 2014-től jellemző erőteljes csökkenés után </w:t>
      </w:r>
      <w:r>
        <w:rPr>
          <w:color w:val="000000" w:themeColor="text1"/>
          <w:sz w:val="24"/>
          <w:szCs w:val="24"/>
        </w:rPr>
        <w:t xml:space="preserve">2020. évben </w:t>
      </w:r>
      <w:r w:rsidR="00EB09FF">
        <w:rPr>
          <w:color w:val="000000" w:themeColor="text1"/>
          <w:sz w:val="24"/>
          <w:szCs w:val="24"/>
        </w:rPr>
        <w:t>emelkedett, de nem érte el a 2014</w:t>
      </w:r>
      <w:r w:rsidR="001A365A">
        <w:rPr>
          <w:color w:val="000000" w:themeColor="text1"/>
          <w:sz w:val="24"/>
          <w:szCs w:val="24"/>
        </w:rPr>
        <w:t>.</w:t>
      </w:r>
      <w:r w:rsidR="00EB09FF">
        <w:rPr>
          <w:color w:val="000000" w:themeColor="text1"/>
          <w:sz w:val="24"/>
          <w:szCs w:val="24"/>
        </w:rPr>
        <w:t xml:space="preserve"> előtti szintet. </w:t>
      </w:r>
      <w:r>
        <w:rPr>
          <w:color w:val="000000" w:themeColor="text1"/>
          <w:sz w:val="24"/>
          <w:szCs w:val="24"/>
        </w:rPr>
        <w:t xml:space="preserve"> </w:t>
      </w:r>
    </w:p>
    <w:p w:rsidR="00E579B0" w:rsidRDefault="00E579B0">
      <w:pPr>
        <w:pStyle w:val="Jegyzetszveg"/>
        <w:jc w:val="both"/>
        <w:rPr>
          <w:color w:val="000000" w:themeColor="text1"/>
          <w:sz w:val="24"/>
          <w:szCs w:val="24"/>
        </w:rPr>
      </w:pPr>
    </w:p>
    <w:p w:rsidR="00853A9A" w:rsidRDefault="00853A9A">
      <w:pPr>
        <w:pStyle w:val="Jegyzetszveg"/>
        <w:jc w:val="both"/>
        <w:rPr>
          <w:color w:val="000000" w:themeColor="text1"/>
          <w:sz w:val="24"/>
          <w:szCs w:val="24"/>
        </w:rPr>
      </w:pPr>
    </w:p>
    <w:p w:rsidR="00853A9A" w:rsidRDefault="00853A9A">
      <w:pPr>
        <w:pStyle w:val="Jegyzetszveg"/>
        <w:jc w:val="both"/>
        <w:rPr>
          <w:color w:val="000000" w:themeColor="text1"/>
          <w:sz w:val="24"/>
          <w:szCs w:val="24"/>
        </w:rPr>
      </w:pPr>
    </w:p>
    <w:p w:rsidR="00E579B0" w:rsidRDefault="00EA330B">
      <w:pPr>
        <w:jc w:val="both"/>
        <w:rPr>
          <w:b/>
          <w:color w:val="000000" w:themeColor="text1"/>
        </w:rPr>
      </w:pPr>
      <w:r>
        <w:rPr>
          <w:b/>
          <w:color w:val="000000" w:themeColor="text1"/>
        </w:rPr>
        <w:lastRenderedPageBreak/>
        <w:t xml:space="preserve">1.3 A regisztrált bűncselekmények 100 000 lakosra vetített aránya, változása (bűnügyi fertőzöttség) </w:t>
      </w:r>
    </w:p>
    <w:p w:rsidR="00E579B0" w:rsidRDefault="00E579B0">
      <w:pPr>
        <w:jc w:val="both"/>
        <w:rPr>
          <w:color w:val="000000" w:themeColor="text1"/>
        </w:rPr>
      </w:pPr>
    </w:p>
    <w:p w:rsidR="00E579B0" w:rsidRDefault="00EB09FF">
      <w:pPr>
        <w:jc w:val="both"/>
        <w:rPr>
          <w:color w:val="000000" w:themeColor="text1"/>
        </w:rPr>
      </w:pPr>
      <w:r>
        <w:rPr>
          <w:b/>
          <w:color w:val="000000" w:themeColor="text1"/>
        </w:rPr>
        <w:t>Martonvásár</w:t>
      </w:r>
      <w:r w:rsidR="00EA330B">
        <w:rPr>
          <w:b/>
          <w:color w:val="000000" w:themeColor="text1"/>
        </w:rPr>
        <w:t xml:space="preserve"> településen a százezer lakosra jutó bűncselekmények száma </w:t>
      </w:r>
      <w:r w:rsidR="00EA330B">
        <w:rPr>
          <w:color w:val="000000" w:themeColor="text1"/>
        </w:rPr>
        <w:t xml:space="preserve">2020-ban </w:t>
      </w:r>
      <w:r>
        <w:rPr>
          <w:color w:val="000000" w:themeColor="text1"/>
        </w:rPr>
        <w:t xml:space="preserve">1398 </w:t>
      </w:r>
      <w:r w:rsidR="00EA330B">
        <w:rPr>
          <w:color w:val="000000" w:themeColor="text1"/>
        </w:rPr>
        <w:t>volt, mely a 2019-ben mért értékhez képest (</w:t>
      </w:r>
      <w:r>
        <w:rPr>
          <w:color w:val="000000" w:themeColor="text1"/>
        </w:rPr>
        <w:t>1008</w:t>
      </w:r>
      <w:r w:rsidR="00EA330B">
        <w:rPr>
          <w:color w:val="000000" w:themeColor="text1"/>
        </w:rPr>
        <w:t xml:space="preserve">) </w:t>
      </w:r>
      <w:r>
        <w:rPr>
          <w:color w:val="000000" w:themeColor="text1"/>
        </w:rPr>
        <w:t>38,7</w:t>
      </w:r>
      <w:r w:rsidR="00EA330B">
        <w:rPr>
          <w:color w:val="000000" w:themeColor="text1"/>
        </w:rPr>
        <w:t>%-os emelkedés</w:t>
      </w:r>
      <w:r>
        <w:rPr>
          <w:color w:val="000000" w:themeColor="text1"/>
        </w:rPr>
        <w:t>t</w:t>
      </w:r>
      <w:r w:rsidR="00EA330B">
        <w:rPr>
          <w:color w:val="000000" w:themeColor="text1"/>
        </w:rPr>
        <w:t xml:space="preserve"> mutat. </w:t>
      </w:r>
      <w:r>
        <w:rPr>
          <w:color w:val="000000" w:themeColor="text1"/>
        </w:rPr>
        <w:t>Itt is elmondható, hogy a 2014-es erőteljes csökkenést követően a múlt évben kis mértékben emelkedett a mutató.</w:t>
      </w:r>
      <w:r w:rsidR="00EA330B">
        <w:rPr>
          <w:color w:val="000000" w:themeColor="text1"/>
        </w:rPr>
        <w:t xml:space="preserve"> </w:t>
      </w:r>
    </w:p>
    <w:p w:rsidR="00E579B0" w:rsidRDefault="00E579B0">
      <w:pPr>
        <w:jc w:val="both"/>
        <w:rPr>
          <w:b/>
          <w:color w:val="000000" w:themeColor="text1"/>
        </w:rPr>
      </w:pPr>
    </w:p>
    <w:p w:rsidR="00E579B0" w:rsidRDefault="00EA330B">
      <w:pPr>
        <w:jc w:val="both"/>
        <w:rPr>
          <w:b/>
          <w:iCs/>
          <w:color w:val="000000" w:themeColor="text1"/>
        </w:rPr>
      </w:pPr>
      <w:r>
        <w:rPr>
          <w:b/>
          <w:iCs/>
          <w:color w:val="000000" w:themeColor="text1"/>
        </w:rPr>
        <w:t xml:space="preserve">1.4 A </w:t>
      </w:r>
      <w:r w:rsidR="00EB09FF">
        <w:rPr>
          <w:b/>
          <w:iCs/>
          <w:color w:val="000000" w:themeColor="text1"/>
        </w:rPr>
        <w:t>Martonvásár</w:t>
      </w:r>
      <w:r>
        <w:rPr>
          <w:b/>
          <w:iCs/>
          <w:color w:val="000000" w:themeColor="text1"/>
        </w:rPr>
        <w:t xml:space="preserve"> területén regisztrált kiemelten kezelt bűncselekmények számának alakulása. (kizárólag elkövetés helye szerint regisztrált bűncselekmények alapján)</w:t>
      </w:r>
    </w:p>
    <w:p w:rsidR="00E579B0" w:rsidRDefault="00E579B0">
      <w:pPr>
        <w:jc w:val="both"/>
        <w:rPr>
          <w:color w:val="000000" w:themeColor="text1"/>
        </w:rPr>
      </w:pPr>
    </w:p>
    <w:p w:rsidR="00E579B0" w:rsidRDefault="00EA330B">
      <w:pPr>
        <w:pStyle w:val="Jegyzetszveg"/>
        <w:jc w:val="both"/>
        <w:rPr>
          <w:color w:val="000000" w:themeColor="text1"/>
          <w:sz w:val="24"/>
          <w:szCs w:val="24"/>
        </w:rPr>
      </w:pPr>
      <w:r>
        <w:rPr>
          <w:color w:val="000000" w:themeColor="text1"/>
          <w:sz w:val="24"/>
          <w:szCs w:val="24"/>
        </w:rPr>
        <w:t xml:space="preserve">A </w:t>
      </w:r>
      <w:r w:rsidR="00EB09FF">
        <w:rPr>
          <w:color w:val="000000" w:themeColor="text1"/>
          <w:sz w:val="24"/>
          <w:szCs w:val="24"/>
        </w:rPr>
        <w:t>Martonvásár</w:t>
      </w:r>
      <w:r>
        <w:rPr>
          <w:color w:val="000000" w:themeColor="text1"/>
          <w:sz w:val="24"/>
          <w:szCs w:val="24"/>
        </w:rPr>
        <w:t xml:space="preserve"> területén kiemelten kezelt bűncselekmények száma az elmúlt években </w:t>
      </w:r>
      <w:r w:rsidR="00EB09FF">
        <w:rPr>
          <w:color w:val="000000" w:themeColor="text1"/>
          <w:sz w:val="24"/>
          <w:szCs w:val="24"/>
        </w:rPr>
        <w:t xml:space="preserve">egyenletes csökkenést mutat. </w:t>
      </w:r>
      <w:r>
        <w:rPr>
          <w:color w:val="000000" w:themeColor="text1"/>
          <w:sz w:val="24"/>
          <w:szCs w:val="24"/>
        </w:rPr>
        <w:t xml:space="preserve">2020. évben </w:t>
      </w:r>
      <w:r w:rsidR="00EB09FF">
        <w:rPr>
          <w:color w:val="000000" w:themeColor="text1"/>
          <w:sz w:val="24"/>
          <w:szCs w:val="24"/>
        </w:rPr>
        <w:t xml:space="preserve">további </w:t>
      </w:r>
      <w:r w:rsidR="00917761">
        <w:rPr>
          <w:color w:val="000000" w:themeColor="text1"/>
          <w:sz w:val="24"/>
          <w:szCs w:val="24"/>
        </w:rPr>
        <w:t xml:space="preserve">30%-os </w:t>
      </w:r>
      <w:r w:rsidR="00EB09FF">
        <w:rPr>
          <w:color w:val="000000" w:themeColor="text1"/>
          <w:sz w:val="24"/>
          <w:szCs w:val="24"/>
        </w:rPr>
        <w:t>csökkenést regisztráltunk</w:t>
      </w:r>
      <w:r w:rsidR="00917761">
        <w:rPr>
          <w:color w:val="000000" w:themeColor="text1"/>
          <w:sz w:val="24"/>
          <w:szCs w:val="24"/>
        </w:rPr>
        <w:t xml:space="preserve"> </w:t>
      </w:r>
      <w:r>
        <w:rPr>
          <w:color w:val="000000" w:themeColor="text1"/>
          <w:sz w:val="24"/>
          <w:szCs w:val="24"/>
        </w:rPr>
        <w:t xml:space="preserve">(2020. évben </w:t>
      </w:r>
      <w:r w:rsidR="00917761">
        <w:rPr>
          <w:color w:val="000000" w:themeColor="text1"/>
          <w:sz w:val="24"/>
          <w:szCs w:val="24"/>
        </w:rPr>
        <w:t>2</w:t>
      </w:r>
      <w:r>
        <w:rPr>
          <w:color w:val="000000" w:themeColor="text1"/>
          <w:sz w:val="24"/>
          <w:szCs w:val="24"/>
        </w:rPr>
        <w:t xml:space="preserve">1, 2019. évben </w:t>
      </w:r>
      <w:r w:rsidR="00917761">
        <w:rPr>
          <w:color w:val="000000" w:themeColor="text1"/>
          <w:sz w:val="24"/>
          <w:szCs w:val="24"/>
        </w:rPr>
        <w:t>30</w:t>
      </w:r>
      <w:r>
        <w:rPr>
          <w:color w:val="000000" w:themeColor="text1"/>
          <w:sz w:val="24"/>
          <w:szCs w:val="24"/>
        </w:rPr>
        <w:t xml:space="preserve"> volt). </w:t>
      </w:r>
      <w:r w:rsidR="00917761">
        <w:rPr>
          <w:color w:val="000000" w:themeColor="text1"/>
          <w:sz w:val="24"/>
          <w:szCs w:val="24"/>
        </w:rPr>
        <w:t xml:space="preserve">Az összes bűncselekmények számának növekedésével összevetve látható, hogy </w:t>
      </w:r>
      <w:r w:rsidR="001A365A">
        <w:rPr>
          <w:color w:val="000000" w:themeColor="text1"/>
          <w:sz w:val="24"/>
          <w:szCs w:val="24"/>
        </w:rPr>
        <w:t>a növekedés</w:t>
      </w:r>
      <w:r w:rsidR="00917761">
        <w:rPr>
          <w:color w:val="000000" w:themeColor="text1"/>
          <w:sz w:val="24"/>
          <w:szCs w:val="24"/>
        </w:rPr>
        <w:t xml:space="preserve"> a kisebb súlyú, nem kiemelt bűncselekmények köréből tevődik össze.  </w:t>
      </w:r>
    </w:p>
    <w:p w:rsidR="00E579B0" w:rsidRDefault="00E579B0">
      <w:pPr>
        <w:pStyle w:val="Jegyzetszveg"/>
        <w:jc w:val="both"/>
        <w:rPr>
          <w:color w:val="000000" w:themeColor="text1"/>
          <w:sz w:val="24"/>
          <w:szCs w:val="24"/>
        </w:rPr>
      </w:pPr>
    </w:p>
    <w:p w:rsidR="00E579B0" w:rsidRDefault="00EA330B">
      <w:pPr>
        <w:jc w:val="both"/>
        <w:rPr>
          <w:b/>
          <w:iCs/>
        </w:rPr>
      </w:pPr>
      <w:r>
        <w:rPr>
          <w:b/>
          <w:iCs/>
        </w:rPr>
        <w:t>1.5 A kiemelten kezelt bűncselekmények körén kívüli fontosabb bűncselekmények szöveges értékelése</w:t>
      </w:r>
    </w:p>
    <w:p w:rsidR="00E579B0" w:rsidRDefault="00E579B0">
      <w:pPr>
        <w:pStyle w:val="Norml0"/>
        <w:jc w:val="both"/>
        <w:rPr>
          <w:rFonts w:ascii="Times New Roman" w:hAnsi="Times New Roman" w:cs="Times New Roman"/>
          <w:sz w:val="24"/>
          <w:szCs w:val="24"/>
        </w:rPr>
      </w:pPr>
    </w:p>
    <w:p w:rsidR="00E579B0" w:rsidRDefault="00EA330B">
      <w:pPr>
        <w:jc w:val="both"/>
        <w:rPr>
          <w:color w:val="000000" w:themeColor="text1"/>
        </w:rPr>
      </w:pPr>
      <w:r>
        <w:rPr>
          <w:color w:val="000000" w:themeColor="text1"/>
        </w:rPr>
        <w:t xml:space="preserve">Új bűncselekmény elkövetési módszert 2020. évben </w:t>
      </w:r>
      <w:r w:rsidR="00917761">
        <w:rPr>
          <w:color w:val="000000" w:themeColor="text1"/>
        </w:rPr>
        <w:t>Martonvásár</w:t>
      </w:r>
      <w:r>
        <w:rPr>
          <w:color w:val="000000" w:themeColor="text1"/>
        </w:rPr>
        <w:t xml:space="preserve"> területén nem tapasztaltunk.</w:t>
      </w:r>
      <w:r w:rsidR="001A365A">
        <w:rPr>
          <w:color w:val="000000" w:themeColor="text1"/>
        </w:rPr>
        <w:t xml:space="preserve"> Sorozat jellegű elkövetést egyik bűncselekmény-típusnál sem tapasztaltunk. </w:t>
      </w:r>
      <w:r w:rsidR="00917761">
        <w:rPr>
          <w:color w:val="000000" w:themeColor="text1"/>
        </w:rPr>
        <w:t xml:space="preserve">Kisebb számban </w:t>
      </w:r>
      <w:r>
        <w:rPr>
          <w:color w:val="000000" w:themeColor="text1"/>
        </w:rPr>
        <w:t xml:space="preserve">történtek </w:t>
      </w:r>
      <w:r w:rsidR="00917761">
        <w:rPr>
          <w:color w:val="000000" w:themeColor="text1"/>
        </w:rPr>
        <w:t>a lakások nyit</w:t>
      </w:r>
      <w:r>
        <w:rPr>
          <w:color w:val="000000" w:themeColor="text1"/>
        </w:rPr>
        <w:t xml:space="preserve">ott állapotát kihasználó ún. „besurranásos” lopások, </w:t>
      </w:r>
      <w:r w:rsidR="00917761">
        <w:rPr>
          <w:color w:val="000000" w:themeColor="text1"/>
        </w:rPr>
        <w:t>a vasút</w:t>
      </w:r>
      <w:r>
        <w:rPr>
          <w:color w:val="000000" w:themeColor="text1"/>
        </w:rPr>
        <w:t>állomáso</w:t>
      </w:r>
      <w:r w:rsidR="00917761">
        <w:rPr>
          <w:color w:val="000000" w:themeColor="text1"/>
        </w:rPr>
        <w:t>n l</w:t>
      </w:r>
      <w:r>
        <w:rPr>
          <w:color w:val="000000" w:themeColor="text1"/>
        </w:rPr>
        <w:t>évő kerékpár</w:t>
      </w:r>
      <w:r w:rsidR="00917761">
        <w:rPr>
          <w:color w:val="000000" w:themeColor="text1"/>
        </w:rPr>
        <w:t>t</w:t>
      </w:r>
      <w:r>
        <w:rPr>
          <w:color w:val="000000" w:themeColor="text1"/>
        </w:rPr>
        <w:t xml:space="preserve">árolóból a lezárt vagy lezárás nélkül tárolt kerékpárok eltulajdonítása, melyek, ha nem is emelkedő számban, de meghatározóak lehetnek 2021. évben is. </w:t>
      </w:r>
    </w:p>
    <w:p w:rsidR="00E579B0" w:rsidRDefault="00E579B0">
      <w:pPr>
        <w:pStyle w:val="Norml0"/>
        <w:jc w:val="both"/>
        <w:rPr>
          <w:rFonts w:ascii="Times New Roman" w:hAnsi="Times New Roman" w:cs="Times New Roman"/>
          <w:iCs/>
          <w:color w:val="000000" w:themeColor="text1"/>
          <w:sz w:val="24"/>
          <w:szCs w:val="24"/>
        </w:rPr>
      </w:pPr>
    </w:p>
    <w:p w:rsidR="00E579B0" w:rsidRDefault="00EA330B">
      <w:pPr>
        <w:pStyle w:val="Szvegtrzs3"/>
        <w:jc w:val="both"/>
        <w:rPr>
          <w:b/>
          <w:bCs/>
          <w:color w:val="000000" w:themeColor="text1"/>
          <w:sz w:val="24"/>
          <w:szCs w:val="24"/>
        </w:rPr>
      </w:pPr>
      <w:r>
        <w:rPr>
          <w:b/>
          <w:bCs/>
          <w:color w:val="000000" w:themeColor="text1"/>
          <w:sz w:val="24"/>
          <w:szCs w:val="24"/>
        </w:rPr>
        <w:t>2. A bűnüldöző munka értékelése</w:t>
      </w:r>
    </w:p>
    <w:p w:rsidR="00E579B0" w:rsidRDefault="00E579B0">
      <w:pPr>
        <w:pStyle w:val="Szvegtrzs3"/>
        <w:jc w:val="both"/>
        <w:rPr>
          <w:b/>
          <w:bCs/>
          <w:color w:val="000000" w:themeColor="text1"/>
          <w:sz w:val="24"/>
          <w:szCs w:val="24"/>
        </w:rPr>
      </w:pPr>
    </w:p>
    <w:p w:rsidR="00E579B0" w:rsidRDefault="00EA330B">
      <w:pPr>
        <w:pStyle w:val="Szvegtrzs3"/>
        <w:jc w:val="both"/>
        <w:rPr>
          <w:b/>
          <w:bCs/>
          <w:sz w:val="24"/>
          <w:szCs w:val="24"/>
        </w:rPr>
      </w:pPr>
      <w:r>
        <w:rPr>
          <w:b/>
          <w:bCs/>
          <w:color w:val="000000" w:themeColor="text1"/>
          <w:sz w:val="24"/>
          <w:szCs w:val="24"/>
        </w:rPr>
        <w:t xml:space="preserve">2.1. </w:t>
      </w:r>
      <w:r>
        <w:rPr>
          <w:b/>
          <w:bCs/>
          <w:sz w:val="24"/>
          <w:szCs w:val="24"/>
        </w:rPr>
        <w:t>A nyomozás eredményességi mutató alakulása</w:t>
      </w:r>
    </w:p>
    <w:p w:rsidR="00E579B0" w:rsidRDefault="00E579B0">
      <w:pPr>
        <w:pStyle w:val="Szvegtrzs3"/>
        <w:jc w:val="both"/>
        <w:rPr>
          <w:b/>
          <w:bCs/>
          <w:color w:val="000000" w:themeColor="text1"/>
          <w:sz w:val="24"/>
          <w:szCs w:val="24"/>
        </w:rPr>
      </w:pPr>
    </w:p>
    <w:p w:rsidR="00E579B0" w:rsidRPr="00CB6D55" w:rsidRDefault="00EA330B">
      <w:pPr>
        <w:pStyle w:val="Szvegtrzs3"/>
        <w:jc w:val="both"/>
        <w:rPr>
          <w:color w:val="000000" w:themeColor="text1"/>
          <w:sz w:val="24"/>
          <w:szCs w:val="24"/>
        </w:rPr>
      </w:pPr>
      <w:r w:rsidRPr="00CB6D55">
        <w:rPr>
          <w:bCs/>
          <w:color w:val="000000" w:themeColor="text1"/>
          <w:sz w:val="24"/>
          <w:szCs w:val="24"/>
        </w:rPr>
        <w:t>A</w:t>
      </w:r>
      <w:r w:rsidR="00CB6D55">
        <w:rPr>
          <w:bCs/>
          <w:color w:val="000000" w:themeColor="text1"/>
          <w:sz w:val="24"/>
          <w:szCs w:val="24"/>
        </w:rPr>
        <w:t xml:space="preserve"> Gárdonyi Rendőrkapitányság tekintetében az</w:t>
      </w:r>
      <w:r w:rsidRPr="00CB6D55">
        <w:rPr>
          <w:bCs/>
          <w:color w:val="000000" w:themeColor="text1"/>
          <w:sz w:val="24"/>
          <w:szCs w:val="24"/>
        </w:rPr>
        <w:t xml:space="preserve"> összes bűncselekmény nyomozáseredményességi mutató</w:t>
      </w:r>
      <w:r w:rsidR="00CB6D55">
        <w:rPr>
          <w:bCs/>
          <w:color w:val="000000" w:themeColor="text1"/>
          <w:sz w:val="24"/>
          <w:szCs w:val="24"/>
        </w:rPr>
        <w:t>ja</w:t>
      </w:r>
      <w:r w:rsidRPr="00CB6D55">
        <w:rPr>
          <w:bCs/>
          <w:color w:val="000000" w:themeColor="text1"/>
          <w:sz w:val="24"/>
          <w:szCs w:val="24"/>
        </w:rPr>
        <w:t xml:space="preserve"> 2020. évben 65,3 % volt, ami növekedést mutat a 2019. évhez képest (62,8 %). </w:t>
      </w:r>
      <w:r w:rsidRPr="00CB6D55">
        <w:rPr>
          <w:color w:val="000000" w:themeColor="text1"/>
          <w:sz w:val="24"/>
          <w:szCs w:val="24"/>
        </w:rPr>
        <w:t xml:space="preserve"> </w:t>
      </w:r>
    </w:p>
    <w:p w:rsidR="00E579B0" w:rsidRDefault="00E579B0">
      <w:pPr>
        <w:jc w:val="both"/>
        <w:rPr>
          <w:b/>
          <w:color w:val="000000" w:themeColor="text1"/>
        </w:rPr>
      </w:pPr>
    </w:p>
    <w:p w:rsidR="00E579B0" w:rsidRDefault="00EA330B">
      <w:pPr>
        <w:jc w:val="both"/>
        <w:rPr>
          <w:b/>
        </w:rPr>
      </w:pPr>
      <w:r>
        <w:rPr>
          <w:b/>
        </w:rPr>
        <w:t>2.2 A közterületen elkövetett, regisztrált bűncselekmények nyomozáseredményességi mutatója.</w:t>
      </w:r>
    </w:p>
    <w:p w:rsidR="00E579B0" w:rsidRDefault="00E579B0">
      <w:pPr>
        <w:jc w:val="both"/>
        <w:rPr>
          <w:u w:val="single"/>
        </w:rPr>
      </w:pPr>
    </w:p>
    <w:p w:rsidR="00E579B0" w:rsidRPr="001A365A" w:rsidRDefault="00EA330B">
      <w:pPr>
        <w:pStyle w:val="Jegyzetszveg"/>
        <w:jc w:val="both"/>
        <w:rPr>
          <w:color w:val="000000" w:themeColor="text1"/>
          <w:sz w:val="24"/>
          <w:szCs w:val="24"/>
        </w:rPr>
      </w:pPr>
      <w:r w:rsidRPr="001A365A">
        <w:rPr>
          <w:bCs/>
          <w:sz w:val="24"/>
          <w:szCs w:val="24"/>
        </w:rPr>
        <w:t xml:space="preserve">A nyomozás eredményességi mutató </w:t>
      </w:r>
      <w:r w:rsidR="001A365A" w:rsidRPr="001A365A">
        <w:rPr>
          <w:bCs/>
          <w:sz w:val="24"/>
          <w:szCs w:val="24"/>
        </w:rPr>
        <w:t xml:space="preserve">ebben a kategóriában </w:t>
      </w:r>
      <w:r w:rsidRPr="001A365A">
        <w:rPr>
          <w:color w:val="000000" w:themeColor="text1"/>
          <w:sz w:val="24"/>
          <w:szCs w:val="24"/>
        </w:rPr>
        <w:t>2019. évben 77</w:t>
      </w:r>
      <w:r w:rsidRPr="001A365A">
        <w:rPr>
          <w:bCs/>
          <w:color w:val="000000" w:themeColor="text1"/>
          <w:sz w:val="24"/>
          <w:szCs w:val="24"/>
        </w:rPr>
        <w:t xml:space="preserve"> % volt</w:t>
      </w:r>
      <w:r w:rsidRPr="001A365A">
        <w:rPr>
          <w:color w:val="000000" w:themeColor="text1"/>
          <w:sz w:val="24"/>
          <w:szCs w:val="24"/>
        </w:rPr>
        <w:t>, 2020. évben 88,3 %-ra nőtt.</w:t>
      </w:r>
    </w:p>
    <w:p w:rsidR="00E579B0" w:rsidRDefault="00E579B0">
      <w:pPr>
        <w:jc w:val="both"/>
        <w:rPr>
          <w:b/>
        </w:rPr>
      </w:pPr>
    </w:p>
    <w:p w:rsidR="00E579B0" w:rsidRDefault="00EA330B">
      <w:pPr>
        <w:jc w:val="both"/>
        <w:rPr>
          <w:b/>
        </w:rPr>
      </w:pPr>
      <w:r>
        <w:rPr>
          <w:b/>
        </w:rPr>
        <w:t xml:space="preserve">2.3. A Gárdonyi Rendőrkapitányság eljárásaiban regisztrált, egyes kiemelten kezelt bűncselekmények nyomozáseredményességi mutatójának alakulása. </w:t>
      </w:r>
    </w:p>
    <w:p w:rsidR="00E579B0" w:rsidRDefault="00E579B0">
      <w:pPr>
        <w:jc w:val="both"/>
        <w:rPr>
          <w:b/>
          <w:bCs/>
        </w:rPr>
      </w:pPr>
    </w:p>
    <w:p w:rsidR="00E579B0" w:rsidRDefault="00EA330B">
      <w:pPr>
        <w:pStyle w:val="Jegyzetszveg"/>
        <w:jc w:val="both"/>
        <w:rPr>
          <w:color w:val="000000" w:themeColor="text1"/>
          <w:sz w:val="24"/>
          <w:szCs w:val="24"/>
        </w:rPr>
      </w:pPr>
      <w:r>
        <w:rPr>
          <w:bCs/>
          <w:sz w:val="24"/>
          <w:szCs w:val="24"/>
        </w:rPr>
        <w:t xml:space="preserve">A 14 kiemelten kezelt </w:t>
      </w:r>
      <w:r>
        <w:rPr>
          <w:sz w:val="24"/>
          <w:szCs w:val="24"/>
        </w:rPr>
        <w:t xml:space="preserve">bűncselekmények </w:t>
      </w:r>
      <w:r w:rsidR="001A365A">
        <w:rPr>
          <w:sz w:val="24"/>
          <w:szCs w:val="24"/>
        </w:rPr>
        <w:t xml:space="preserve">nyomozáseredményességi mutatója </w:t>
      </w:r>
      <w:r>
        <w:rPr>
          <w:color w:val="000000" w:themeColor="text1"/>
          <w:sz w:val="24"/>
          <w:szCs w:val="24"/>
        </w:rPr>
        <w:t>2019. évben 34,5</w:t>
      </w:r>
      <w:r>
        <w:rPr>
          <w:bCs/>
          <w:color w:val="000000" w:themeColor="text1"/>
          <w:sz w:val="24"/>
          <w:szCs w:val="24"/>
        </w:rPr>
        <w:t xml:space="preserve"> %</w:t>
      </w:r>
      <w:r>
        <w:rPr>
          <w:color w:val="000000" w:themeColor="text1"/>
          <w:sz w:val="24"/>
          <w:szCs w:val="24"/>
        </w:rPr>
        <w:t>, 2020. évben 36,3 % volt.</w:t>
      </w:r>
    </w:p>
    <w:p w:rsidR="00E579B0" w:rsidRDefault="00E579B0">
      <w:pPr>
        <w:jc w:val="both"/>
        <w:rPr>
          <w:b/>
          <w:color w:val="000000" w:themeColor="text1"/>
        </w:rPr>
      </w:pPr>
    </w:p>
    <w:p w:rsidR="00E579B0" w:rsidRDefault="00EA330B">
      <w:pPr>
        <w:jc w:val="both"/>
        <w:rPr>
          <w:b/>
        </w:rPr>
      </w:pPr>
      <w:r>
        <w:rPr>
          <w:b/>
        </w:rPr>
        <w:t>3. A tulajdon elleni szabálysértésekkel kapcsolatos tapasztalatok, adatok</w:t>
      </w:r>
    </w:p>
    <w:p w:rsidR="00E579B0" w:rsidRDefault="00EA330B">
      <w:pPr>
        <w:pStyle w:val="Jegyzetszveg"/>
        <w:jc w:val="both"/>
        <w:rPr>
          <w:color w:val="000000" w:themeColor="text1"/>
          <w:sz w:val="24"/>
          <w:szCs w:val="24"/>
        </w:rPr>
      </w:pPr>
      <w:r>
        <w:rPr>
          <w:color w:val="000000" w:themeColor="text1"/>
          <w:sz w:val="24"/>
          <w:szCs w:val="24"/>
        </w:rPr>
        <w:t xml:space="preserve">A tulajdon elleni szabálysértések alakulását a 2019-es évi hasonló adatokkal összevetve megállapítható, hogy </w:t>
      </w:r>
      <w:r w:rsidR="00CB6D55">
        <w:rPr>
          <w:color w:val="000000" w:themeColor="text1"/>
          <w:sz w:val="24"/>
          <w:szCs w:val="24"/>
        </w:rPr>
        <w:t xml:space="preserve">a Gárdonyi Rendőrkapitányságon </w:t>
      </w:r>
      <w:r>
        <w:rPr>
          <w:color w:val="000000" w:themeColor="text1"/>
          <w:sz w:val="24"/>
          <w:szCs w:val="24"/>
        </w:rPr>
        <w:t xml:space="preserve">a jogsértések számának 291-ről 271-re történő csökkenése mellett a felderítési eredményesség mindkét évben 48% volt. </w:t>
      </w:r>
    </w:p>
    <w:p w:rsidR="00E579B0" w:rsidRDefault="00CB6D55" w:rsidP="00CB6D55">
      <w:pPr>
        <w:jc w:val="both"/>
      </w:pPr>
      <w:r>
        <w:rPr>
          <w:b/>
        </w:rPr>
        <w:lastRenderedPageBreak/>
        <w:t xml:space="preserve">Martonvásár </w:t>
      </w:r>
      <w:r w:rsidR="00EA330B">
        <w:rPr>
          <w:b/>
        </w:rPr>
        <w:t>közigazgatási területén</w:t>
      </w:r>
      <w:r w:rsidR="00EA330B">
        <w:t xml:space="preserve"> </w:t>
      </w:r>
      <w:r>
        <w:t xml:space="preserve">2020. évben 9 tulajdon elleni szabálysértési ügy indult, nem bolti lopás kategóriában a felderítési mutatónk 100 % volt. </w:t>
      </w:r>
      <w:r w:rsidR="00EA330B">
        <w:t xml:space="preserve">(2019. évben </w:t>
      </w:r>
      <w:r>
        <w:t>12</w:t>
      </w:r>
      <w:r w:rsidR="00EA330B">
        <w:t xml:space="preserve"> tulajdon elleni szabálysértés történt).</w:t>
      </w:r>
    </w:p>
    <w:p w:rsidR="00E579B0" w:rsidRDefault="00E579B0">
      <w:pPr>
        <w:jc w:val="both"/>
        <w:rPr>
          <w:b/>
        </w:rPr>
      </w:pPr>
    </w:p>
    <w:p w:rsidR="00E579B0" w:rsidRDefault="00EA330B">
      <w:pPr>
        <w:jc w:val="both"/>
        <w:rPr>
          <w:b/>
        </w:rPr>
      </w:pPr>
      <w:r>
        <w:rPr>
          <w:b/>
        </w:rPr>
        <w:t>4. A közlekedésbiztonsági helyzet, az abban bekövetkezett változások</w:t>
      </w:r>
    </w:p>
    <w:p w:rsidR="00E579B0" w:rsidRDefault="00E579B0">
      <w:pPr>
        <w:jc w:val="both"/>
        <w:rPr>
          <w:b/>
        </w:rPr>
      </w:pPr>
    </w:p>
    <w:p w:rsidR="00E579B0" w:rsidRDefault="00EA330B">
      <w:pPr>
        <w:pStyle w:val="Nincstrkz"/>
        <w:jc w:val="both"/>
        <w:rPr>
          <w:rFonts w:ascii="Times New Roman" w:hAnsi="Times New Roman" w:cs="Times New Roman"/>
          <w:sz w:val="24"/>
          <w:szCs w:val="24"/>
        </w:rPr>
      </w:pPr>
      <w:r>
        <w:rPr>
          <w:rFonts w:ascii="Times New Roman" w:hAnsi="Times New Roman" w:cs="Times New Roman"/>
          <w:b/>
          <w:sz w:val="24"/>
          <w:szCs w:val="24"/>
        </w:rPr>
        <w:t>A közlekedésbiztonsági helyzet</w:t>
      </w:r>
      <w:r>
        <w:rPr>
          <w:rFonts w:ascii="Times New Roman" w:hAnsi="Times New Roman" w:cs="Times New Roman"/>
          <w:sz w:val="24"/>
          <w:szCs w:val="24"/>
        </w:rPr>
        <w:t xml:space="preserve"> értékelésénél </w:t>
      </w:r>
      <w:r w:rsidR="00CB6D55">
        <w:rPr>
          <w:rFonts w:ascii="Times New Roman" w:hAnsi="Times New Roman" w:cs="Times New Roman"/>
          <w:sz w:val="24"/>
          <w:szCs w:val="24"/>
        </w:rPr>
        <w:t>Martonvásár</w:t>
      </w:r>
      <w:r>
        <w:rPr>
          <w:rFonts w:ascii="Times New Roman" w:hAnsi="Times New Roman" w:cs="Times New Roman"/>
          <w:sz w:val="24"/>
          <w:szCs w:val="24"/>
        </w:rPr>
        <w:t xml:space="preserve"> közigazgatási területét érintően megállapítható, hogy a személyi sérüléses közúti közlekedési balesetek száma összességében </w:t>
      </w:r>
      <w:r w:rsidR="00D8062D">
        <w:rPr>
          <w:rFonts w:ascii="Times New Roman" w:hAnsi="Times New Roman" w:cs="Times New Roman"/>
          <w:sz w:val="24"/>
          <w:szCs w:val="24"/>
        </w:rPr>
        <w:t xml:space="preserve">9-re csökkent, </w:t>
      </w:r>
      <w:r>
        <w:rPr>
          <w:rFonts w:ascii="Times New Roman" w:hAnsi="Times New Roman" w:cs="Times New Roman"/>
          <w:sz w:val="24"/>
          <w:szCs w:val="24"/>
        </w:rPr>
        <w:t>2019. évben 1</w:t>
      </w:r>
      <w:r w:rsidR="00D8062D">
        <w:rPr>
          <w:rFonts w:ascii="Times New Roman" w:hAnsi="Times New Roman" w:cs="Times New Roman"/>
          <w:sz w:val="24"/>
          <w:szCs w:val="24"/>
        </w:rPr>
        <w:t>1</w:t>
      </w:r>
      <w:r>
        <w:rPr>
          <w:rFonts w:ascii="Times New Roman" w:hAnsi="Times New Roman" w:cs="Times New Roman"/>
          <w:sz w:val="24"/>
          <w:szCs w:val="24"/>
        </w:rPr>
        <w:t xml:space="preserve"> volt. Halálos baleset egyik értékelt évben sem történt, a súlyos személyi sérüléssel végződő közúti közlekedési balesetek száma 2-ről 7-re nőtt, míg a könnyű személyi sérüléssel járó közúti közlekedési balesetek száma </w:t>
      </w:r>
      <w:r w:rsidR="00D8062D">
        <w:rPr>
          <w:rFonts w:ascii="Times New Roman" w:hAnsi="Times New Roman" w:cs="Times New Roman"/>
          <w:sz w:val="24"/>
          <w:szCs w:val="24"/>
        </w:rPr>
        <w:t>9</w:t>
      </w:r>
      <w:r>
        <w:rPr>
          <w:rFonts w:ascii="Times New Roman" w:hAnsi="Times New Roman" w:cs="Times New Roman"/>
          <w:sz w:val="24"/>
          <w:szCs w:val="24"/>
        </w:rPr>
        <w:t>-r</w:t>
      </w:r>
      <w:r w:rsidR="00D8062D">
        <w:rPr>
          <w:rFonts w:ascii="Times New Roman" w:hAnsi="Times New Roman" w:cs="Times New Roman"/>
          <w:sz w:val="24"/>
          <w:szCs w:val="24"/>
        </w:rPr>
        <w:t>ő</w:t>
      </w:r>
      <w:r>
        <w:rPr>
          <w:rFonts w:ascii="Times New Roman" w:hAnsi="Times New Roman" w:cs="Times New Roman"/>
          <w:sz w:val="24"/>
          <w:szCs w:val="24"/>
        </w:rPr>
        <w:t xml:space="preserve">l </w:t>
      </w:r>
      <w:r w:rsidR="00D8062D">
        <w:rPr>
          <w:rFonts w:ascii="Times New Roman" w:hAnsi="Times New Roman" w:cs="Times New Roman"/>
          <w:sz w:val="24"/>
          <w:szCs w:val="24"/>
        </w:rPr>
        <w:t>2</w:t>
      </w:r>
      <w:r>
        <w:rPr>
          <w:rFonts w:ascii="Times New Roman" w:hAnsi="Times New Roman" w:cs="Times New Roman"/>
          <w:sz w:val="24"/>
          <w:szCs w:val="24"/>
        </w:rPr>
        <w:t xml:space="preserve">-re csökkent. </w:t>
      </w:r>
    </w:p>
    <w:p w:rsidR="00E579B0" w:rsidRDefault="00EA330B">
      <w:pPr>
        <w:pStyle w:val="Nincstrkz"/>
        <w:jc w:val="both"/>
        <w:rPr>
          <w:rFonts w:ascii="Times New Roman" w:hAnsi="Times New Roman" w:cs="Times New Roman"/>
          <w:sz w:val="24"/>
          <w:szCs w:val="24"/>
        </w:rPr>
      </w:pPr>
      <w:r>
        <w:rPr>
          <w:rFonts w:ascii="Times New Roman" w:hAnsi="Times New Roman" w:cs="Times New Roman"/>
          <w:sz w:val="24"/>
          <w:szCs w:val="24"/>
        </w:rPr>
        <w:t xml:space="preserve">Összességében a közúti közlekedési balesetekben megsérültek száma </w:t>
      </w:r>
      <w:r w:rsidR="00D8062D">
        <w:rPr>
          <w:rFonts w:ascii="Times New Roman" w:hAnsi="Times New Roman" w:cs="Times New Roman"/>
          <w:sz w:val="24"/>
          <w:szCs w:val="24"/>
        </w:rPr>
        <w:t>29</w:t>
      </w:r>
      <w:r>
        <w:rPr>
          <w:rFonts w:ascii="Times New Roman" w:hAnsi="Times New Roman" w:cs="Times New Roman"/>
          <w:sz w:val="24"/>
          <w:szCs w:val="24"/>
        </w:rPr>
        <w:t>%-kal, 1</w:t>
      </w:r>
      <w:r w:rsidR="00D8062D">
        <w:rPr>
          <w:rFonts w:ascii="Times New Roman" w:hAnsi="Times New Roman" w:cs="Times New Roman"/>
          <w:sz w:val="24"/>
          <w:szCs w:val="24"/>
        </w:rPr>
        <w:t>4</w:t>
      </w:r>
      <w:r>
        <w:rPr>
          <w:rFonts w:ascii="Times New Roman" w:hAnsi="Times New Roman" w:cs="Times New Roman"/>
          <w:sz w:val="24"/>
          <w:szCs w:val="24"/>
        </w:rPr>
        <w:t>-r</w:t>
      </w:r>
      <w:r w:rsidR="00D8062D">
        <w:rPr>
          <w:rFonts w:ascii="Times New Roman" w:hAnsi="Times New Roman" w:cs="Times New Roman"/>
          <w:sz w:val="24"/>
          <w:szCs w:val="24"/>
        </w:rPr>
        <w:t>ő</w:t>
      </w:r>
      <w:r>
        <w:rPr>
          <w:rFonts w:ascii="Times New Roman" w:hAnsi="Times New Roman" w:cs="Times New Roman"/>
          <w:sz w:val="24"/>
          <w:szCs w:val="24"/>
        </w:rPr>
        <w:t>l 1</w:t>
      </w:r>
      <w:r w:rsidR="00D8062D">
        <w:rPr>
          <w:rFonts w:ascii="Times New Roman" w:hAnsi="Times New Roman" w:cs="Times New Roman"/>
          <w:sz w:val="24"/>
          <w:szCs w:val="24"/>
        </w:rPr>
        <w:t>0</w:t>
      </w:r>
      <w:r>
        <w:rPr>
          <w:rFonts w:ascii="Times New Roman" w:hAnsi="Times New Roman" w:cs="Times New Roman"/>
          <w:sz w:val="24"/>
          <w:szCs w:val="24"/>
        </w:rPr>
        <w:t xml:space="preserve">-re </w:t>
      </w:r>
      <w:r w:rsidR="00D8062D">
        <w:rPr>
          <w:rFonts w:ascii="Times New Roman" w:hAnsi="Times New Roman" w:cs="Times New Roman"/>
          <w:sz w:val="24"/>
          <w:szCs w:val="24"/>
        </w:rPr>
        <w:t>csökkent</w:t>
      </w:r>
      <w:r>
        <w:rPr>
          <w:rFonts w:ascii="Times New Roman" w:hAnsi="Times New Roman" w:cs="Times New Roman"/>
          <w:sz w:val="24"/>
          <w:szCs w:val="24"/>
        </w:rPr>
        <w:t xml:space="preserve">. Az ittas járművezetők elleni következetes fellépés hatására továbbra is alacsony az ittasan közúti közlekedési </w:t>
      </w:r>
      <w:r>
        <w:rPr>
          <w:rFonts w:ascii="Times New Roman" w:hAnsi="Times New Roman" w:cs="Times New Roman"/>
          <w:color w:val="000000" w:themeColor="text1"/>
          <w:sz w:val="24"/>
          <w:szCs w:val="24"/>
        </w:rPr>
        <w:t xml:space="preserve">balesetet okozók száma </w:t>
      </w:r>
      <w:r>
        <w:rPr>
          <w:rFonts w:ascii="Times New Roman" w:hAnsi="Times New Roman" w:cs="Times New Roman"/>
          <w:sz w:val="24"/>
          <w:szCs w:val="24"/>
        </w:rPr>
        <w:t xml:space="preserve">(mindkét értékelt évben kettő volt). </w:t>
      </w:r>
    </w:p>
    <w:p w:rsidR="00E579B0" w:rsidRDefault="00E579B0">
      <w:pPr>
        <w:pStyle w:val="Nincstrkz"/>
        <w:jc w:val="both"/>
        <w:rPr>
          <w:rFonts w:ascii="Times New Roman" w:hAnsi="Times New Roman" w:cs="Times New Roman"/>
          <w:sz w:val="24"/>
          <w:szCs w:val="24"/>
        </w:rPr>
      </w:pPr>
    </w:p>
    <w:p w:rsidR="00E579B0" w:rsidRDefault="00EA330B">
      <w:pPr>
        <w:jc w:val="both"/>
        <w:rPr>
          <w:b/>
        </w:rPr>
      </w:pPr>
      <w:r>
        <w:rPr>
          <w:b/>
        </w:rPr>
        <w:t>5. Az illegális migráció helyzete</w:t>
      </w:r>
    </w:p>
    <w:p w:rsidR="00E579B0" w:rsidRDefault="00E579B0">
      <w:pPr>
        <w:jc w:val="both"/>
      </w:pPr>
    </w:p>
    <w:p w:rsidR="00E579B0" w:rsidRDefault="00EA330B">
      <w:pPr>
        <w:autoSpaceDE w:val="0"/>
        <w:autoSpaceDN w:val="0"/>
        <w:adjustRightInd w:val="0"/>
        <w:jc w:val="both"/>
      </w:pPr>
      <w:r>
        <w:t xml:space="preserve">A rendőrkapitányság elhelyezkedéséből adódóan az </w:t>
      </w:r>
      <w:r>
        <w:rPr>
          <w:b/>
          <w:bCs/>
        </w:rPr>
        <w:t>illegális migráció</w:t>
      </w:r>
      <w:r>
        <w:t xml:space="preserve"> nem volt jellemző területünkre. A megye más rendőri szerveivel összehangoltan hajtottuk végre a</w:t>
      </w:r>
      <w:r>
        <w:rPr>
          <w:rFonts w:eastAsiaTheme="minorHAnsi"/>
          <w:b/>
          <w:bCs/>
          <w:lang w:eastAsia="en-US"/>
        </w:rPr>
        <w:t xml:space="preserve"> komplex közlekedésbiztonsági feladatterv részeként végrehajtandó mélységi migrációs ellenőrzéseket, </w:t>
      </w:r>
      <w:r>
        <w:rPr>
          <w:rFonts w:eastAsiaTheme="minorHAnsi"/>
          <w:bCs/>
          <w:lang w:eastAsia="en-US"/>
        </w:rPr>
        <w:t>melyek</w:t>
      </w:r>
      <w:r>
        <w:t xml:space="preserve"> lefolytatása a napi szolgálatellátás keretében valósult meg. A közterületi állomány kiemelt figyelmet fordított különösen az idegenforgalmi szezonban a területünkön megjelenő külföldi személyekre és járművekre. 2020. évben összesen 3 esetben intézkedtünk illegális migrációhoz kapcsolódó jogellenes cselekmények miatt. </w:t>
      </w:r>
    </w:p>
    <w:p w:rsidR="00E579B0" w:rsidRDefault="00E579B0">
      <w:pPr>
        <w:autoSpaceDE w:val="0"/>
        <w:autoSpaceDN w:val="0"/>
        <w:adjustRightInd w:val="0"/>
        <w:jc w:val="both"/>
      </w:pPr>
    </w:p>
    <w:p w:rsidR="00E579B0" w:rsidRDefault="00E579B0">
      <w:pPr>
        <w:jc w:val="center"/>
        <w:rPr>
          <w:b/>
        </w:rPr>
      </w:pPr>
    </w:p>
    <w:p w:rsidR="00E579B0" w:rsidRDefault="00EA330B">
      <w:pPr>
        <w:jc w:val="center"/>
        <w:rPr>
          <w:b/>
        </w:rPr>
      </w:pPr>
      <w:r>
        <w:rPr>
          <w:b/>
        </w:rPr>
        <w:t>II. A közbiztonság érdekében tett intézkedések és az azzal kapcsolatos feladatok</w:t>
      </w:r>
    </w:p>
    <w:p w:rsidR="00E579B0" w:rsidRDefault="00E579B0">
      <w:pPr>
        <w:jc w:val="both"/>
      </w:pPr>
    </w:p>
    <w:p w:rsidR="00E579B0" w:rsidRDefault="00EA330B">
      <w:pPr>
        <w:jc w:val="both"/>
        <w:rPr>
          <w:b/>
        </w:rPr>
      </w:pPr>
      <w:r>
        <w:rPr>
          <w:b/>
        </w:rPr>
        <w:t xml:space="preserve">1. A közterületi jelenlét </w:t>
      </w:r>
    </w:p>
    <w:p w:rsidR="00E579B0" w:rsidRDefault="00E579B0">
      <w:pPr>
        <w:jc w:val="both"/>
        <w:rPr>
          <w:b/>
        </w:rPr>
      </w:pPr>
    </w:p>
    <w:p w:rsidR="00E579B0" w:rsidRDefault="00EA330B">
      <w:pPr>
        <w:autoSpaceDE w:val="0"/>
        <w:autoSpaceDN w:val="0"/>
        <w:adjustRightInd w:val="0"/>
        <w:jc w:val="both"/>
        <w:rPr>
          <w:color w:val="000000" w:themeColor="text1"/>
        </w:rPr>
      </w:pPr>
      <w:r>
        <w:rPr>
          <w:color w:val="000000" w:themeColor="text1"/>
        </w:rPr>
        <w:t xml:space="preserve">A közterületen eltöltött órák (fő) száma az előző évi </w:t>
      </w:r>
      <w:r w:rsidR="00552C48">
        <w:rPr>
          <w:color w:val="000000" w:themeColor="text1"/>
        </w:rPr>
        <w:t>6471</w:t>
      </w:r>
      <w:r>
        <w:rPr>
          <w:color w:val="000000" w:themeColor="text1"/>
        </w:rPr>
        <w:t xml:space="preserve"> (</w:t>
      </w:r>
      <w:r w:rsidR="00853A9A">
        <w:rPr>
          <w:color w:val="000000" w:themeColor="text1"/>
        </w:rPr>
        <w:t>1560</w:t>
      </w:r>
      <w:r>
        <w:rPr>
          <w:color w:val="000000" w:themeColor="text1"/>
        </w:rPr>
        <w:t xml:space="preserve"> fő) óráról </w:t>
      </w:r>
      <w:r w:rsidR="00552C48">
        <w:rPr>
          <w:color w:val="000000" w:themeColor="text1"/>
        </w:rPr>
        <w:t>6318</w:t>
      </w:r>
      <w:r>
        <w:rPr>
          <w:color w:val="000000" w:themeColor="text1"/>
        </w:rPr>
        <w:t xml:space="preserve"> (</w:t>
      </w:r>
      <w:r w:rsidR="00552C48">
        <w:rPr>
          <w:color w:val="000000" w:themeColor="text1"/>
        </w:rPr>
        <w:t>1524</w:t>
      </w:r>
      <w:r>
        <w:rPr>
          <w:color w:val="000000" w:themeColor="text1"/>
        </w:rPr>
        <w:t xml:space="preserve"> fő)</w:t>
      </w:r>
      <w:r w:rsidR="00552C48">
        <w:rPr>
          <w:color w:val="000000" w:themeColor="text1"/>
        </w:rPr>
        <w:t xml:space="preserve"> órára </w:t>
      </w:r>
      <w:r>
        <w:rPr>
          <w:color w:val="000000" w:themeColor="text1"/>
        </w:rPr>
        <w:t xml:space="preserve">csökkent. A </w:t>
      </w:r>
      <w:r w:rsidR="00552C48">
        <w:rPr>
          <w:color w:val="000000" w:themeColor="text1"/>
        </w:rPr>
        <w:t xml:space="preserve">kis mértékű csökkenést a </w:t>
      </w:r>
      <w:r w:rsidR="001A365A">
        <w:rPr>
          <w:color w:val="000000" w:themeColor="text1"/>
        </w:rPr>
        <w:t xml:space="preserve">korábbi éveknél nagyobb mértékű határrendészeti feladatokra történő átrendelés okozta. </w:t>
      </w:r>
      <w:r>
        <w:rPr>
          <w:color w:val="000000" w:themeColor="text1"/>
        </w:rPr>
        <w:t xml:space="preserve">A csökkenő óraszámok és létszámadatok ellenére a közrend, közbiztonság fenntartása, az állampolgárok védelme biztosított volt. </w:t>
      </w:r>
    </w:p>
    <w:p w:rsidR="00E579B0" w:rsidRDefault="00E579B0">
      <w:pPr>
        <w:autoSpaceDE w:val="0"/>
        <w:autoSpaceDN w:val="0"/>
        <w:adjustRightInd w:val="0"/>
        <w:jc w:val="both"/>
        <w:rPr>
          <w:color w:val="00B050"/>
        </w:rPr>
      </w:pPr>
    </w:p>
    <w:p w:rsidR="00E579B0" w:rsidRDefault="00EA330B">
      <w:pPr>
        <w:jc w:val="both"/>
        <w:rPr>
          <w:b/>
        </w:rPr>
      </w:pPr>
      <w:r>
        <w:rPr>
          <w:b/>
        </w:rPr>
        <w:t>2. A közrendvédelmi szolgálatteljesítés gyakorlata</w:t>
      </w:r>
    </w:p>
    <w:p w:rsidR="00E579B0" w:rsidRDefault="00E579B0">
      <w:pPr>
        <w:jc w:val="both"/>
        <w:rPr>
          <w:iCs/>
        </w:rPr>
      </w:pPr>
    </w:p>
    <w:p w:rsidR="00E579B0" w:rsidRDefault="00EA330B">
      <w:pPr>
        <w:autoSpaceDE w:val="0"/>
        <w:autoSpaceDN w:val="0"/>
        <w:adjustRightInd w:val="0"/>
        <w:jc w:val="both"/>
        <w:rPr>
          <w:color w:val="000000" w:themeColor="text1"/>
        </w:rPr>
      </w:pPr>
      <w:r>
        <w:rPr>
          <w:color w:val="000000" w:themeColor="text1"/>
        </w:rPr>
        <w:t xml:space="preserve">A rendelkezésre álló rendőri erőkkel </w:t>
      </w:r>
      <w:r w:rsidR="00552C48">
        <w:rPr>
          <w:color w:val="000000" w:themeColor="text1"/>
        </w:rPr>
        <w:t xml:space="preserve">Martonvásár </w:t>
      </w:r>
      <w:r>
        <w:rPr>
          <w:color w:val="000000" w:themeColor="text1"/>
        </w:rPr>
        <w:t xml:space="preserve">település bármely pontja – az aktuális időjárási és útviszonyok figyelembe vételével – 8 perc alatt elérhető. A meglévő létszámból nagyobb rendőri jelenlét csak indokolt esetben, külön elrendeléssel, fokozott ellenőrzések során volt biztosítható. Kivételt képezett ez alól a turisztikai időszak, amikor a megerősítő erőkkel is tudtunk rendőrt biztosítani. </w:t>
      </w:r>
    </w:p>
    <w:p w:rsidR="00E579B0" w:rsidRDefault="00EA330B">
      <w:pPr>
        <w:autoSpaceDE w:val="0"/>
        <w:autoSpaceDN w:val="0"/>
        <w:adjustRightInd w:val="0"/>
        <w:jc w:val="both"/>
        <w:rPr>
          <w:color w:val="000000" w:themeColor="text1"/>
        </w:rPr>
      </w:pPr>
      <w:r>
        <w:rPr>
          <w:color w:val="000000" w:themeColor="text1"/>
        </w:rPr>
        <w:t xml:space="preserve">A személyi szabadságot korlátozó kényszerintézkedések közül a bűncselekmény elkövetésén tetten ért személyek elfogásának száma </w:t>
      </w:r>
      <w:r w:rsidR="00552C48">
        <w:rPr>
          <w:color w:val="000000" w:themeColor="text1"/>
        </w:rPr>
        <w:t>15</w:t>
      </w:r>
      <w:r>
        <w:rPr>
          <w:color w:val="000000" w:themeColor="text1"/>
        </w:rPr>
        <w:t>-r</w:t>
      </w:r>
      <w:r w:rsidR="00552C48">
        <w:rPr>
          <w:color w:val="000000" w:themeColor="text1"/>
        </w:rPr>
        <w:t>ő</w:t>
      </w:r>
      <w:r>
        <w:rPr>
          <w:color w:val="000000" w:themeColor="text1"/>
        </w:rPr>
        <w:t xml:space="preserve">l (2019. év) </w:t>
      </w:r>
      <w:r w:rsidR="00552C48">
        <w:rPr>
          <w:color w:val="000000" w:themeColor="text1"/>
        </w:rPr>
        <w:t>20</w:t>
      </w:r>
      <w:r>
        <w:rPr>
          <w:color w:val="000000" w:themeColor="text1"/>
        </w:rPr>
        <w:t>-r</w:t>
      </w:r>
      <w:r w:rsidR="00552C48">
        <w:rPr>
          <w:color w:val="000000" w:themeColor="text1"/>
        </w:rPr>
        <w:t>a</w:t>
      </w:r>
      <w:r>
        <w:rPr>
          <w:color w:val="000000" w:themeColor="text1"/>
        </w:rPr>
        <w:t xml:space="preserve"> (2020. év) </w:t>
      </w:r>
      <w:r w:rsidR="00552C48">
        <w:rPr>
          <w:color w:val="000000" w:themeColor="text1"/>
        </w:rPr>
        <w:t>nőtt</w:t>
      </w:r>
      <w:r>
        <w:rPr>
          <w:color w:val="000000" w:themeColor="text1"/>
        </w:rPr>
        <w:t xml:space="preserve"> (</w:t>
      </w:r>
      <w:r w:rsidR="00552C48">
        <w:rPr>
          <w:color w:val="000000" w:themeColor="text1"/>
        </w:rPr>
        <w:t>33</w:t>
      </w:r>
      <w:r>
        <w:rPr>
          <w:color w:val="000000" w:themeColor="text1"/>
        </w:rPr>
        <w:t xml:space="preserve"> %). </w:t>
      </w:r>
      <w:r w:rsidR="00552C48">
        <w:rPr>
          <w:color w:val="000000" w:themeColor="text1"/>
        </w:rPr>
        <w:t>A</w:t>
      </w:r>
      <w:r>
        <w:rPr>
          <w:color w:val="000000" w:themeColor="text1"/>
        </w:rPr>
        <w:t xml:space="preserve"> bűncselekmény gyanúja miatti előállítások száma </w:t>
      </w:r>
      <w:r w:rsidR="00552C48">
        <w:rPr>
          <w:color w:val="000000" w:themeColor="text1"/>
        </w:rPr>
        <w:t>2</w:t>
      </w:r>
      <w:r>
        <w:rPr>
          <w:color w:val="000000" w:themeColor="text1"/>
        </w:rPr>
        <w:t>3-r</w:t>
      </w:r>
      <w:r w:rsidR="00552C48">
        <w:rPr>
          <w:color w:val="000000" w:themeColor="text1"/>
        </w:rPr>
        <w:t>ó</w:t>
      </w:r>
      <w:r>
        <w:rPr>
          <w:color w:val="000000" w:themeColor="text1"/>
        </w:rPr>
        <w:t xml:space="preserve">l (2019. év) </w:t>
      </w:r>
      <w:r w:rsidR="00552C48">
        <w:rPr>
          <w:color w:val="000000" w:themeColor="text1"/>
        </w:rPr>
        <w:t>1</w:t>
      </w:r>
      <w:r>
        <w:rPr>
          <w:color w:val="000000" w:themeColor="text1"/>
        </w:rPr>
        <w:t xml:space="preserve">7-re (2020. év) </w:t>
      </w:r>
      <w:r w:rsidR="00552C48">
        <w:rPr>
          <w:color w:val="000000" w:themeColor="text1"/>
        </w:rPr>
        <w:t xml:space="preserve">csökkent </w:t>
      </w:r>
      <w:r>
        <w:rPr>
          <w:color w:val="000000" w:themeColor="text1"/>
        </w:rPr>
        <w:t>(</w:t>
      </w:r>
      <w:r w:rsidR="00552C48">
        <w:rPr>
          <w:color w:val="000000" w:themeColor="text1"/>
        </w:rPr>
        <w:t>26</w:t>
      </w:r>
      <w:r>
        <w:rPr>
          <w:color w:val="000000" w:themeColor="text1"/>
        </w:rPr>
        <w:t xml:space="preserve"> %). A biztonsági intézkedések száma </w:t>
      </w:r>
      <w:r w:rsidR="00552C48">
        <w:rPr>
          <w:color w:val="000000" w:themeColor="text1"/>
        </w:rPr>
        <w:t>20</w:t>
      </w:r>
      <w:r>
        <w:rPr>
          <w:color w:val="000000" w:themeColor="text1"/>
        </w:rPr>
        <w:t>-r</w:t>
      </w:r>
      <w:r w:rsidR="00552C48">
        <w:rPr>
          <w:color w:val="000000" w:themeColor="text1"/>
        </w:rPr>
        <w:t>ó</w:t>
      </w:r>
      <w:r>
        <w:rPr>
          <w:color w:val="000000" w:themeColor="text1"/>
        </w:rPr>
        <w:t xml:space="preserve">l (2019. év) </w:t>
      </w:r>
      <w:r w:rsidR="00552C48">
        <w:rPr>
          <w:color w:val="000000" w:themeColor="text1"/>
        </w:rPr>
        <w:t>19</w:t>
      </w:r>
      <w:r>
        <w:rPr>
          <w:color w:val="000000" w:themeColor="text1"/>
        </w:rPr>
        <w:t>-re (2020. év) csökkent (</w:t>
      </w:r>
      <w:r w:rsidR="00552C48">
        <w:rPr>
          <w:color w:val="000000" w:themeColor="text1"/>
        </w:rPr>
        <w:t>5</w:t>
      </w:r>
      <w:r>
        <w:rPr>
          <w:color w:val="000000" w:themeColor="text1"/>
        </w:rPr>
        <w:t xml:space="preserve"> %), a kezdeményezett bűntető feljelentések száma </w:t>
      </w:r>
      <w:r w:rsidR="00552C48">
        <w:rPr>
          <w:color w:val="000000" w:themeColor="text1"/>
        </w:rPr>
        <w:t>11</w:t>
      </w:r>
      <w:r>
        <w:rPr>
          <w:color w:val="000000" w:themeColor="text1"/>
        </w:rPr>
        <w:t xml:space="preserve">-ről (2019. év) </w:t>
      </w:r>
      <w:r w:rsidR="00552C48">
        <w:rPr>
          <w:color w:val="000000" w:themeColor="text1"/>
        </w:rPr>
        <w:t>13</w:t>
      </w:r>
      <w:r>
        <w:rPr>
          <w:color w:val="000000" w:themeColor="text1"/>
        </w:rPr>
        <w:t>-r</w:t>
      </w:r>
      <w:r w:rsidR="00552C48">
        <w:rPr>
          <w:color w:val="000000" w:themeColor="text1"/>
        </w:rPr>
        <w:t>a</w:t>
      </w:r>
      <w:r>
        <w:rPr>
          <w:color w:val="000000" w:themeColor="text1"/>
        </w:rPr>
        <w:t xml:space="preserve"> (2020. év) </w:t>
      </w:r>
      <w:r w:rsidR="00552C48">
        <w:rPr>
          <w:color w:val="000000" w:themeColor="text1"/>
        </w:rPr>
        <w:t>nőtt</w:t>
      </w:r>
      <w:r>
        <w:rPr>
          <w:color w:val="000000" w:themeColor="text1"/>
        </w:rPr>
        <w:t xml:space="preserve"> (1</w:t>
      </w:r>
      <w:r w:rsidR="00552C48">
        <w:rPr>
          <w:color w:val="000000" w:themeColor="text1"/>
        </w:rPr>
        <w:t>8</w:t>
      </w:r>
      <w:r>
        <w:rPr>
          <w:color w:val="000000" w:themeColor="text1"/>
        </w:rPr>
        <w:t xml:space="preserve"> %).    </w:t>
      </w:r>
    </w:p>
    <w:p w:rsidR="00E579B0" w:rsidRDefault="00E579B0">
      <w:pPr>
        <w:jc w:val="both"/>
        <w:rPr>
          <w:color w:val="000000" w:themeColor="text1"/>
        </w:rPr>
      </w:pPr>
    </w:p>
    <w:p w:rsidR="00E579B0" w:rsidRDefault="00EA330B">
      <w:pPr>
        <w:jc w:val="both"/>
        <w:rPr>
          <w:color w:val="000000" w:themeColor="text1"/>
        </w:rPr>
      </w:pPr>
      <w:r>
        <w:rPr>
          <w:color w:val="000000" w:themeColor="text1"/>
        </w:rPr>
        <w:t xml:space="preserve">A szabálysértési feljelentések száma </w:t>
      </w:r>
      <w:r w:rsidR="00552C48">
        <w:rPr>
          <w:color w:val="000000" w:themeColor="text1"/>
        </w:rPr>
        <w:t>19</w:t>
      </w:r>
      <w:r>
        <w:rPr>
          <w:color w:val="000000" w:themeColor="text1"/>
        </w:rPr>
        <w:t xml:space="preserve">-ről (2019. év) </w:t>
      </w:r>
      <w:r w:rsidR="00552C48">
        <w:rPr>
          <w:color w:val="000000" w:themeColor="text1"/>
        </w:rPr>
        <w:t>3</w:t>
      </w:r>
      <w:r>
        <w:rPr>
          <w:color w:val="000000" w:themeColor="text1"/>
        </w:rPr>
        <w:t xml:space="preserve">1-re (2020. év) </w:t>
      </w:r>
      <w:r w:rsidR="00552C48">
        <w:rPr>
          <w:color w:val="000000" w:themeColor="text1"/>
        </w:rPr>
        <w:t>nőtt</w:t>
      </w:r>
      <w:r>
        <w:rPr>
          <w:color w:val="000000" w:themeColor="text1"/>
        </w:rPr>
        <w:t xml:space="preserve"> (</w:t>
      </w:r>
      <w:r w:rsidR="00552C48">
        <w:rPr>
          <w:color w:val="000000" w:themeColor="text1"/>
        </w:rPr>
        <w:t>6</w:t>
      </w:r>
      <w:r>
        <w:rPr>
          <w:color w:val="000000" w:themeColor="text1"/>
        </w:rPr>
        <w:t xml:space="preserve">3%), míg a helyszíni bírsággal sújtott személyek száma </w:t>
      </w:r>
      <w:r w:rsidR="00552C48">
        <w:rPr>
          <w:color w:val="000000" w:themeColor="text1"/>
        </w:rPr>
        <w:t>219</w:t>
      </w:r>
      <w:r>
        <w:rPr>
          <w:color w:val="000000" w:themeColor="text1"/>
        </w:rPr>
        <w:t xml:space="preserve">-ról (2019. év) </w:t>
      </w:r>
      <w:r w:rsidR="00552C48">
        <w:rPr>
          <w:color w:val="000000" w:themeColor="text1"/>
        </w:rPr>
        <w:t>135</w:t>
      </w:r>
      <w:r>
        <w:rPr>
          <w:color w:val="000000" w:themeColor="text1"/>
        </w:rPr>
        <w:t>-r</w:t>
      </w:r>
      <w:r w:rsidR="00552C48">
        <w:rPr>
          <w:color w:val="000000" w:themeColor="text1"/>
        </w:rPr>
        <w:t>e</w:t>
      </w:r>
      <w:r>
        <w:rPr>
          <w:color w:val="000000" w:themeColor="text1"/>
        </w:rPr>
        <w:t xml:space="preserve"> (2020. év) csökkent (</w:t>
      </w:r>
      <w:r w:rsidR="00552C48">
        <w:rPr>
          <w:color w:val="000000" w:themeColor="text1"/>
        </w:rPr>
        <w:t>3</w:t>
      </w:r>
      <w:r>
        <w:rPr>
          <w:color w:val="000000" w:themeColor="text1"/>
        </w:rPr>
        <w:t>8</w:t>
      </w:r>
      <w:r w:rsidR="00552C48">
        <w:rPr>
          <w:color w:val="000000" w:themeColor="text1"/>
        </w:rPr>
        <w:t xml:space="preserve"> </w:t>
      </w:r>
      <w:r>
        <w:rPr>
          <w:color w:val="000000" w:themeColor="text1"/>
        </w:rPr>
        <w:lastRenderedPageBreak/>
        <w:t>%). Amikor a jogszabály lehetőséget adott, több esetben a figyelmeztetést alkalmaztuk a bírságolással szemben. 2020. évben a</w:t>
      </w:r>
      <w:r w:rsidR="00552C48">
        <w:rPr>
          <w:color w:val="000000" w:themeColor="text1"/>
        </w:rPr>
        <w:t xml:space="preserve"> végrehajtott </w:t>
      </w:r>
      <w:r>
        <w:rPr>
          <w:color w:val="000000" w:themeColor="text1"/>
        </w:rPr>
        <w:t xml:space="preserve">elővezetések száma </w:t>
      </w:r>
      <w:r w:rsidR="00552C48">
        <w:rPr>
          <w:color w:val="000000" w:themeColor="text1"/>
        </w:rPr>
        <w:t>9</w:t>
      </w:r>
      <w:r>
        <w:rPr>
          <w:color w:val="000000" w:themeColor="text1"/>
        </w:rPr>
        <w:t xml:space="preserve">-ről </w:t>
      </w:r>
      <w:r w:rsidR="00552C48">
        <w:rPr>
          <w:color w:val="000000" w:themeColor="text1"/>
        </w:rPr>
        <w:t>5</w:t>
      </w:r>
      <w:r>
        <w:rPr>
          <w:color w:val="000000" w:themeColor="text1"/>
        </w:rPr>
        <w:t>-re csökkent (</w:t>
      </w:r>
      <w:r w:rsidR="00552C48">
        <w:rPr>
          <w:color w:val="000000" w:themeColor="text1"/>
        </w:rPr>
        <w:t>44</w:t>
      </w:r>
      <w:r>
        <w:rPr>
          <w:color w:val="000000" w:themeColor="text1"/>
        </w:rPr>
        <w:t xml:space="preserve">,4 %) a 2019. évben </w:t>
      </w:r>
      <w:r w:rsidR="00EE4D76">
        <w:rPr>
          <w:color w:val="000000" w:themeColor="text1"/>
        </w:rPr>
        <w:t>végrehajtott</w:t>
      </w:r>
      <w:r>
        <w:rPr>
          <w:color w:val="000000" w:themeColor="text1"/>
        </w:rPr>
        <w:t xml:space="preserve"> elővezetések számához képest. A </w:t>
      </w:r>
      <w:r>
        <w:rPr>
          <w:bCs/>
          <w:color w:val="000000" w:themeColor="text1"/>
        </w:rPr>
        <w:t>közrendvédelmi munka hatékonyságának</w:t>
      </w:r>
      <w:r>
        <w:rPr>
          <w:color w:val="000000" w:themeColor="text1"/>
        </w:rPr>
        <w:t xml:space="preserve"> megőrzése a legfontosabb feladat az előttünk álló időszakra. </w:t>
      </w:r>
    </w:p>
    <w:p w:rsidR="00E579B0" w:rsidRDefault="00E579B0">
      <w:pPr>
        <w:jc w:val="both"/>
        <w:rPr>
          <w:b/>
          <w:color w:val="000000" w:themeColor="text1"/>
        </w:rPr>
      </w:pPr>
    </w:p>
    <w:p w:rsidR="00E579B0" w:rsidRDefault="00EA330B">
      <w:pPr>
        <w:jc w:val="both"/>
        <w:rPr>
          <w:b/>
        </w:rPr>
      </w:pPr>
      <w:r>
        <w:rPr>
          <w:b/>
        </w:rPr>
        <w:t>3. A rendezvénybiztosítások</w:t>
      </w:r>
    </w:p>
    <w:p w:rsidR="00E579B0" w:rsidRDefault="00E579B0">
      <w:pPr>
        <w:jc w:val="both"/>
        <w:rPr>
          <w:b/>
        </w:rPr>
      </w:pPr>
    </w:p>
    <w:p w:rsidR="00E579B0" w:rsidRDefault="00EA330B">
      <w:pPr>
        <w:autoSpaceDE w:val="0"/>
        <w:autoSpaceDN w:val="0"/>
        <w:adjustRightInd w:val="0"/>
        <w:jc w:val="both"/>
      </w:pPr>
      <w:r>
        <w:rPr>
          <w:bCs/>
        </w:rPr>
        <w:t>A 2020 évben megtartott rendezvények esetenként</w:t>
      </w:r>
      <w:r>
        <w:t xml:space="preserve"> rendőri biztosítással, nagyobb mértékben felügyeleti szolgálat vezénylésével zajlottak. A rendezvénybiztosítások egyik lényeges elemeként jelentkezett a közlekedés - lehetőség szerinti - zavartalan biztosítása. A rendezvények biztosításában a szervezők mellett, a település polgárőrei is részt vettek. 2020. évben, az előző évekhez képest, </w:t>
      </w:r>
      <w:r w:rsidR="00EE4D76">
        <w:t>elenyésző</w:t>
      </w:r>
      <w:r>
        <w:t xml:space="preserve"> számban voltak a különböző szórakoztató és sport rendezvények. A nagyobb tömegeket vonzó rendezvények</w:t>
      </w:r>
      <w:r w:rsidR="009A4163">
        <w:t xml:space="preserve"> </w:t>
      </w:r>
      <w:r>
        <w:t xml:space="preserve">a koronavírus miatti védekezés okán elmaradtak.    </w:t>
      </w:r>
    </w:p>
    <w:p w:rsidR="00E579B0" w:rsidRDefault="00EA330B">
      <w:pPr>
        <w:jc w:val="both"/>
      </w:pPr>
      <w:r>
        <w:t>Feladatainkat – a rendelkezésre álló létszámunkkal, a turisztikai időszakban a Készenléti Rendőrség megerősítő erők biztosításával</w:t>
      </w:r>
      <w:r w:rsidR="009A4163">
        <w:t xml:space="preserve"> </w:t>
      </w:r>
      <w:r>
        <w:t xml:space="preserve">- eredményesen hajtottuk végre. A Balatoni Közbiztonsági Koordinációs Bizottság által Fejér megye vonatkozásában meghatározott feladatok elsősorban a Gárdonyi Rendőrkapitányság területét érintették. A társszervekkel való együttműködés kifogástalanul működött. A NAV munkatársaival folyamatos közös szolgálat-ellátásra </w:t>
      </w:r>
      <w:r w:rsidR="009A4163">
        <w:t xml:space="preserve">az értékelt évben is </w:t>
      </w:r>
      <w:r>
        <w:t xml:space="preserve">sor került. </w:t>
      </w:r>
    </w:p>
    <w:p w:rsidR="00E579B0" w:rsidRDefault="00E579B0">
      <w:pPr>
        <w:jc w:val="both"/>
      </w:pPr>
    </w:p>
    <w:p w:rsidR="00E579B0" w:rsidRDefault="00EE4D76">
      <w:pPr>
        <w:jc w:val="both"/>
        <w:rPr>
          <w:color w:val="000000" w:themeColor="text1"/>
        </w:rPr>
      </w:pPr>
      <w:r>
        <w:rPr>
          <w:color w:val="000000" w:themeColor="text1"/>
        </w:rPr>
        <w:t>Martonvásár</w:t>
      </w:r>
      <w:r w:rsidR="00EA330B">
        <w:rPr>
          <w:color w:val="000000" w:themeColor="text1"/>
        </w:rPr>
        <w:t xml:space="preserve"> település vonatkozásában 2020. évben </w:t>
      </w:r>
      <w:r>
        <w:rPr>
          <w:color w:val="000000" w:themeColor="text1"/>
        </w:rPr>
        <w:t>3</w:t>
      </w:r>
      <w:r w:rsidR="00EA330B">
        <w:rPr>
          <w:color w:val="000000" w:themeColor="text1"/>
        </w:rPr>
        <w:t xml:space="preserve"> esetben került sor a </w:t>
      </w:r>
      <w:r w:rsidR="00EA330B">
        <w:rPr>
          <w:bCs/>
          <w:color w:val="000000" w:themeColor="text1"/>
        </w:rPr>
        <w:t>gyülekezésről szóló</w:t>
      </w:r>
      <w:r w:rsidR="00EA330B">
        <w:rPr>
          <w:color w:val="000000" w:themeColor="text1"/>
        </w:rPr>
        <w:t xml:space="preserve"> 2018. évi LV. törvény hatálya alá eső rendezvények bejelentésére. A rendezvények megtartását tudomásul vettük, azokon rendőri intézkedés nem történt.  </w:t>
      </w:r>
    </w:p>
    <w:p w:rsidR="00E579B0" w:rsidRDefault="00E579B0">
      <w:pPr>
        <w:jc w:val="both"/>
        <w:rPr>
          <w:color w:val="000000" w:themeColor="text1"/>
        </w:rPr>
      </w:pPr>
    </w:p>
    <w:p w:rsidR="00E579B0" w:rsidRDefault="00EA330B">
      <w:pPr>
        <w:jc w:val="both"/>
        <w:rPr>
          <w:b/>
        </w:rPr>
      </w:pPr>
      <w:r>
        <w:rPr>
          <w:b/>
        </w:rPr>
        <w:t>4. A katasztrófa-, illetve veszélyhelyzettel kapcsolatban</w:t>
      </w:r>
      <w:r w:rsidR="00EE4D76">
        <w:rPr>
          <w:b/>
        </w:rPr>
        <w:t xml:space="preserve"> végrehajtott rendőri feladatok</w:t>
      </w:r>
    </w:p>
    <w:p w:rsidR="00E579B0" w:rsidRDefault="00E579B0">
      <w:pPr>
        <w:jc w:val="both"/>
        <w:rPr>
          <w:b/>
        </w:rPr>
      </w:pPr>
    </w:p>
    <w:p w:rsidR="00E579B0" w:rsidRDefault="00EA330B">
      <w:pPr>
        <w:pStyle w:val="Szvegtrzs21"/>
        <w:rPr>
          <w:rFonts w:ascii="Times New Roman" w:eastAsia="Calibri" w:hAnsi="Times New Roman" w:cs="Times New Roman"/>
          <w:i w:val="0"/>
          <w:iCs w:val="0"/>
          <w:color w:val="000000" w:themeColor="text1"/>
          <w:szCs w:val="22"/>
          <w:lang w:eastAsia="en-US"/>
        </w:rPr>
      </w:pPr>
      <w:r>
        <w:rPr>
          <w:rFonts w:ascii="Times New Roman" w:hAnsi="Times New Roman" w:cs="Times New Roman"/>
          <w:i w:val="0"/>
          <w:color w:val="000000" w:themeColor="text1"/>
        </w:rPr>
        <w:t xml:space="preserve">A Gárdonyi Rendőrkapitányságon az értékelt időszakban katasztrófahelyzet nem következett be, hőségriadó elrendelésére 2020. év nyarán nem került sor. </w:t>
      </w:r>
      <w:r>
        <w:rPr>
          <w:rFonts w:ascii="Times New Roman" w:hAnsi="Times New Roman" w:cs="Times New Roman"/>
          <w:i w:val="0"/>
          <w:iCs w:val="0"/>
          <w:color w:val="000000" w:themeColor="text1"/>
        </w:rPr>
        <w:t>Kiemelt feladatként jelentkezett a koronavírus világjárvány okozta helyzetből eredő rendőri feladatok végrehajtása, ezen belül a vendéglátóhelyeken, üzletekben való tartózkodásra vonatkozó korlátozó szabályok betartásának ellenőrzése, az üzletek, sportlétesítmények nyitva</w:t>
      </w:r>
      <w:r w:rsidR="00EE4D76">
        <w:rPr>
          <w:rFonts w:ascii="Times New Roman" w:hAnsi="Times New Roman" w:cs="Times New Roman"/>
          <w:i w:val="0"/>
          <w:iCs w:val="0"/>
          <w:color w:val="000000" w:themeColor="text1"/>
        </w:rPr>
        <w:t xml:space="preserve"> </w:t>
      </w:r>
      <w:r>
        <w:rPr>
          <w:rFonts w:ascii="Times New Roman" w:hAnsi="Times New Roman" w:cs="Times New Roman"/>
          <w:i w:val="0"/>
          <w:iCs w:val="0"/>
          <w:color w:val="000000" w:themeColor="text1"/>
        </w:rPr>
        <w:t xml:space="preserve">tartására vonatkozó szabályok ellenőrzése, a kijárási és a közterületi gyülekezési tilalmak, a maszkviselés kötelezettségének ellenőrzése, valamint a házi karanténban lévő személyek ellenőrzése. </w:t>
      </w:r>
      <w:r>
        <w:rPr>
          <w:rFonts w:ascii="Times New Roman" w:eastAsia="Calibri" w:hAnsi="Times New Roman" w:cs="Times New Roman"/>
          <w:i w:val="0"/>
          <w:iCs w:val="0"/>
          <w:color w:val="000000" w:themeColor="text1"/>
          <w:szCs w:val="22"/>
          <w:lang w:eastAsia="en-US"/>
        </w:rPr>
        <w:t xml:space="preserve"> </w:t>
      </w:r>
    </w:p>
    <w:p w:rsidR="00E579B0" w:rsidRDefault="00E579B0">
      <w:pPr>
        <w:pStyle w:val="Krata"/>
        <w:rPr>
          <w:rFonts w:cs="Times New Roman"/>
          <w:color w:val="auto"/>
        </w:rPr>
      </w:pPr>
    </w:p>
    <w:p w:rsidR="00E579B0" w:rsidRDefault="00EA330B">
      <w:pPr>
        <w:jc w:val="both"/>
        <w:rPr>
          <w:b/>
        </w:rPr>
      </w:pPr>
      <w:r>
        <w:rPr>
          <w:b/>
        </w:rPr>
        <w:t>5. A körzeti megbízotti státuszok feltöltöttsége, tevékenységük értékelése</w:t>
      </w:r>
    </w:p>
    <w:p w:rsidR="00E579B0" w:rsidRDefault="00EA330B">
      <w:pPr>
        <w:jc w:val="both"/>
        <w:rPr>
          <w:b/>
        </w:rPr>
      </w:pPr>
      <w:r>
        <w:rPr>
          <w:b/>
        </w:rPr>
        <w:tab/>
      </w:r>
    </w:p>
    <w:p w:rsidR="00E579B0" w:rsidRDefault="00EE4D76">
      <w:pPr>
        <w:jc w:val="both"/>
        <w:rPr>
          <w:color w:val="000000" w:themeColor="text1"/>
        </w:rPr>
      </w:pPr>
      <w:r>
        <w:rPr>
          <w:color w:val="000000" w:themeColor="text1"/>
        </w:rPr>
        <w:t>Martonvásár</w:t>
      </w:r>
      <w:r w:rsidR="00EA330B">
        <w:rPr>
          <w:color w:val="000000" w:themeColor="text1"/>
        </w:rPr>
        <w:t xml:space="preserve"> város </w:t>
      </w:r>
      <w:r w:rsidR="00EA330B">
        <w:rPr>
          <w:bCs/>
          <w:color w:val="000000" w:themeColor="text1"/>
        </w:rPr>
        <w:t>körzeti megbízotti státusszal</w:t>
      </w:r>
      <w:r w:rsidR="00EA330B">
        <w:rPr>
          <w:color w:val="000000" w:themeColor="text1"/>
        </w:rPr>
        <w:t xml:space="preserve"> lefedett volt. A reagáló képesség megőrzését nagyban segítette a </w:t>
      </w:r>
      <w:r>
        <w:rPr>
          <w:color w:val="000000" w:themeColor="text1"/>
        </w:rPr>
        <w:t xml:space="preserve">Martonvásáron </w:t>
      </w:r>
      <w:r w:rsidR="00EA330B">
        <w:rPr>
          <w:color w:val="000000" w:themeColor="text1"/>
        </w:rPr>
        <w:t xml:space="preserve">2016-ban létrehozott körzeti megbízotti csoport. A körzeti megbízotti fogadó órák a koronavírus világjárványra tekintettel elmaradtak, de a körzeti megbízottak elérhetősége a lakosság számára továbbra is biztosított volt. Az egy körzeti megbízottra eső lakosok száma </w:t>
      </w:r>
      <w:r>
        <w:rPr>
          <w:color w:val="000000" w:themeColor="text1"/>
        </w:rPr>
        <w:t xml:space="preserve">a Martonvásári Rendőrőrs területén </w:t>
      </w:r>
      <w:r w:rsidR="00EA330B">
        <w:rPr>
          <w:color w:val="000000" w:themeColor="text1"/>
        </w:rPr>
        <w:t xml:space="preserve">2020-ban </w:t>
      </w:r>
      <w:r>
        <w:rPr>
          <w:color w:val="000000" w:themeColor="text1"/>
        </w:rPr>
        <w:t>2164</w:t>
      </w:r>
      <w:r w:rsidR="00EA330B">
        <w:rPr>
          <w:color w:val="000000" w:themeColor="text1"/>
        </w:rPr>
        <w:t xml:space="preserve"> fő volt.</w:t>
      </w:r>
    </w:p>
    <w:p w:rsidR="00E579B0" w:rsidRDefault="00E579B0">
      <w:pPr>
        <w:jc w:val="both"/>
        <w:rPr>
          <w:b/>
          <w:iCs/>
          <w:color w:val="000000" w:themeColor="text1"/>
        </w:rPr>
      </w:pPr>
    </w:p>
    <w:p w:rsidR="00E579B0" w:rsidRDefault="00EE4D76">
      <w:pPr>
        <w:jc w:val="both"/>
        <w:rPr>
          <w:iCs/>
        </w:rPr>
      </w:pPr>
      <w:r>
        <w:rPr>
          <w:b/>
          <w:iCs/>
        </w:rPr>
        <w:t>Martonvásár</w:t>
      </w:r>
      <w:r w:rsidR="00EA330B">
        <w:rPr>
          <w:b/>
          <w:iCs/>
        </w:rPr>
        <w:t xml:space="preserve"> </w:t>
      </w:r>
      <w:r w:rsidR="00EA330B">
        <w:rPr>
          <w:b/>
        </w:rPr>
        <w:t>közigazgatási területén</w:t>
      </w:r>
      <w:r w:rsidR="00EA330B">
        <w:t xml:space="preserve"> a </w:t>
      </w:r>
      <w:r w:rsidR="00EA330B">
        <w:rPr>
          <w:iCs/>
        </w:rPr>
        <w:t>körzeti megbízotti feladatokat ellátó</w:t>
      </w:r>
      <w:r>
        <w:rPr>
          <w:iCs/>
        </w:rPr>
        <w:t xml:space="preserve"> munkatársam </w:t>
      </w:r>
      <w:r w:rsidR="00EA330B">
        <w:rPr>
          <w:iCs/>
        </w:rPr>
        <w:t xml:space="preserve">a </w:t>
      </w:r>
      <w:r>
        <w:rPr>
          <w:iCs/>
        </w:rPr>
        <w:t xml:space="preserve">hosszú ideje </w:t>
      </w:r>
      <w:r w:rsidR="00EA330B">
        <w:rPr>
          <w:iCs/>
        </w:rPr>
        <w:t>kialakult hely-és személyismeret</w:t>
      </w:r>
      <w:r>
        <w:rPr>
          <w:iCs/>
        </w:rPr>
        <w:t>e</w:t>
      </w:r>
      <w:r w:rsidR="00EA330B">
        <w:rPr>
          <w:iCs/>
        </w:rPr>
        <w:t xml:space="preserve"> révén nagyban elősegíti a településen folytatott bűnüldöző munkát. </w:t>
      </w:r>
    </w:p>
    <w:p w:rsidR="00EE4D76" w:rsidRDefault="00EE4D76">
      <w:pPr>
        <w:jc w:val="both"/>
        <w:rPr>
          <w:b/>
        </w:rPr>
      </w:pPr>
    </w:p>
    <w:p w:rsidR="00E579B0" w:rsidRDefault="00EA330B">
      <w:pPr>
        <w:jc w:val="both"/>
        <w:rPr>
          <w:b/>
        </w:rPr>
      </w:pPr>
      <w:r>
        <w:rPr>
          <w:b/>
        </w:rPr>
        <w:t>6. Az igazgatásrendészeti tevékenység</w:t>
      </w:r>
    </w:p>
    <w:p w:rsidR="00E579B0" w:rsidRDefault="00EA330B">
      <w:pPr>
        <w:autoSpaceDE w:val="0"/>
        <w:autoSpaceDN w:val="0"/>
        <w:adjustRightInd w:val="0"/>
        <w:jc w:val="both"/>
        <w:rPr>
          <w:color w:val="000000" w:themeColor="text1"/>
        </w:rPr>
      </w:pPr>
      <w:r>
        <w:rPr>
          <w:color w:val="000000" w:themeColor="text1"/>
        </w:rPr>
        <w:t xml:space="preserve">2020. évben a szabálysértési feljelentések száma jelentősen emelkedett az elmúlt évhez képest. A meghallgatás nélkül hozott határozatokban elmarasztalt személyek által benyújtott </w:t>
      </w:r>
      <w:r>
        <w:rPr>
          <w:color w:val="000000" w:themeColor="text1"/>
        </w:rPr>
        <w:lastRenderedPageBreak/>
        <w:t xml:space="preserve">meghallgatás iránti kérelmek és a kifogások száma is nagymértékben növekedett. A helyszíni bírság végrehajtása miatt indult eljárások száma emelkedett, a tulajdon elleni szabálysértések száma viszont kis mértékben csökkent 2019. évhez képest. </w:t>
      </w:r>
    </w:p>
    <w:p w:rsidR="005E0815" w:rsidRDefault="005E0815" w:rsidP="00B87DA5">
      <w:pPr>
        <w:jc w:val="both"/>
      </w:pPr>
    </w:p>
    <w:p w:rsidR="00B87DA5" w:rsidRPr="00DE2ECC" w:rsidRDefault="00B87DA5" w:rsidP="00B87DA5">
      <w:pPr>
        <w:jc w:val="both"/>
      </w:pPr>
      <w:r>
        <w:t xml:space="preserve">Martonvásár településen élők vonatkozásában 2020. évben </w:t>
      </w:r>
      <w:r w:rsidRPr="00DE2ECC">
        <w:t xml:space="preserve">a </w:t>
      </w:r>
      <w:r>
        <w:t xml:space="preserve">szabálysértési </w:t>
      </w:r>
      <w:r w:rsidRPr="00DE2ECC">
        <w:t xml:space="preserve">feljelentések száma </w:t>
      </w:r>
      <w:r>
        <w:t>31,</w:t>
      </w:r>
      <w:r w:rsidRPr="00DE2ECC">
        <w:t xml:space="preserve"> a feljelentettek száma </w:t>
      </w:r>
      <w:r>
        <w:t>31</w:t>
      </w:r>
      <w:r w:rsidRPr="00DE2ECC">
        <w:t xml:space="preserve">, az elmarasztaltak száma </w:t>
      </w:r>
      <w:r>
        <w:t>29</w:t>
      </w:r>
      <w:r w:rsidRPr="00DE2ECC">
        <w:t xml:space="preserve"> fő. A feljelentett személyek </w:t>
      </w:r>
      <w:r>
        <w:t xml:space="preserve">93,5 </w:t>
      </w:r>
      <w:r w:rsidRPr="00DE2ECC">
        <w:t xml:space="preserve">%-a került elmarasztalásra. Megszüntető határozat </w:t>
      </w:r>
      <w:r>
        <w:t>2 fő ügyében született, mely a feljelentettek 6,4 %-a. Az</w:t>
      </w:r>
      <w:r w:rsidRPr="00DE2ECC">
        <w:t xml:space="preserve"> egy főre jutó átlagbírság </w:t>
      </w:r>
      <w:r>
        <w:t>59 375</w:t>
      </w:r>
      <w:r w:rsidRPr="00DE2ECC">
        <w:t xml:space="preserve"> Ft volt. 2020. évben vezetői engedély </w:t>
      </w:r>
      <w:r>
        <w:t xml:space="preserve">6 esetben </w:t>
      </w:r>
      <w:r w:rsidRPr="00DE2ECC">
        <w:t xml:space="preserve">került bevonásra. Az értékelt időszakban </w:t>
      </w:r>
      <w:r>
        <w:t xml:space="preserve">2 esetben </w:t>
      </w:r>
      <w:r w:rsidRPr="00DE2ECC">
        <w:t xml:space="preserve">került sor meghallgatás tartási kérelem, valamint kifogás benyújtására. 2020. évben a kiszabott pénzbírság összege </w:t>
      </w:r>
      <w:r>
        <w:t>950 000</w:t>
      </w:r>
      <w:r w:rsidRPr="00DE2ECC">
        <w:t xml:space="preserve">,- Ft volt, a befizetett pénzbírság </w:t>
      </w:r>
      <w:r>
        <w:t>555 000</w:t>
      </w:r>
      <w:r w:rsidRPr="00DE2ECC">
        <w:t xml:space="preserve">,- Ft volt. </w:t>
      </w:r>
    </w:p>
    <w:p w:rsidR="00B87DA5" w:rsidRDefault="00B87DA5" w:rsidP="00B87DA5">
      <w:pPr>
        <w:jc w:val="both"/>
      </w:pPr>
      <w:r>
        <w:t xml:space="preserve">Martonvásár településen </w:t>
      </w:r>
      <w:r w:rsidRPr="00DE2ECC">
        <w:t>élők vonatkozásában</w:t>
      </w:r>
      <w:r>
        <w:t xml:space="preserve"> 2019. évben </w:t>
      </w:r>
      <w:r w:rsidRPr="00DE2ECC">
        <w:t xml:space="preserve">a feljelentések száma </w:t>
      </w:r>
      <w:r>
        <w:t>18</w:t>
      </w:r>
      <w:r w:rsidRPr="00DE2ECC">
        <w:t xml:space="preserve">, a feljelentettek száma </w:t>
      </w:r>
      <w:r>
        <w:t>18</w:t>
      </w:r>
      <w:r w:rsidRPr="00DE2ECC">
        <w:t xml:space="preserve">, az elmarasztaltak száma </w:t>
      </w:r>
      <w:r>
        <w:t>16</w:t>
      </w:r>
      <w:r w:rsidRPr="00DE2ECC">
        <w:t xml:space="preserve"> fő. A feljelentett személyek </w:t>
      </w:r>
      <w:r>
        <w:t>88,8 %-</w:t>
      </w:r>
      <w:r w:rsidRPr="00DE2ECC">
        <w:t xml:space="preserve">a került elmarasztalásra. Megszüntető határozat </w:t>
      </w:r>
      <w:r>
        <w:t xml:space="preserve">2 fő ügyében született, mely az feljelentett személyek 11,1 %-a. </w:t>
      </w:r>
      <w:r w:rsidRPr="00DE2ECC">
        <w:t xml:space="preserve">Az egy főre jutó átlagbírság </w:t>
      </w:r>
      <w:r>
        <w:t>50 000</w:t>
      </w:r>
      <w:r w:rsidRPr="00DE2ECC">
        <w:t xml:space="preserve"> Ft volt. 2019. évben </w:t>
      </w:r>
      <w:r>
        <w:t xml:space="preserve">3 db </w:t>
      </w:r>
      <w:r w:rsidRPr="00DE2ECC">
        <w:t xml:space="preserve">vezetői engedély került bevonásra. Az értékelt időszakban </w:t>
      </w:r>
      <w:r>
        <w:t xml:space="preserve">1 esetben </w:t>
      </w:r>
      <w:r w:rsidRPr="00DE2ECC">
        <w:t>került sor meghallgatás tartási kérelem</w:t>
      </w:r>
      <w:r>
        <w:t xml:space="preserve"> </w:t>
      </w:r>
      <w:r w:rsidRPr="00DE2ECC">
        <w:t xml:space="preserve">benyújtására. 2019. évben a kiszabott pénzbírság összege </w:t>
      </w:r>
      <w:r>
        <w:t>600 000</w:t>
      </w:r>
      <w:r w:rsidRPr="00DE2ECC">
        <w:t xml:space="preserve">,- Ft volt, a befizetett pénzbírság </w:t>
      </w:r>
      <w:r>
        <w:t xml:space="preserve">400 </w:t>
      </w:r>
      <w:r w:rsidRPr="00DE2ECC">
        <w:t>000,- Ft volt.</w:t>
      </w:r>
    </w:p>
    <w:p w:rsidR="005E0815" w:rsidRDefault="005E0815" w:rsidP="00B87DA5">
      <w:pPr>
        <w:jc w:val="both"/>
      </w:pPr>
    </w:p>
    <w:p w:rsidR="00E579B0" w:rsidRDefault="00B87DA5">
      <w:pPr>
        <w:jc w:val="both"/>
      </w:pPr>
      <w:r>
        <w:t xml:space="preserve">A rendőrkapitányság egészét tekintve </w:t>
      </w:r>
      <w:r w:rsidR="00EA330B">
        <w:t xml:space="preserve">2020. évben </w:t>
      </w:r>
      <w:r w:rsidR="00EA330B">
        <w:rPr>
          <w:bCs/>
        </w:rPr>
        <w:t xml:space="preserve">lőfegyver megszerzése és tartása </w:t>
      </w:r>
      <w:r w:rsidR="00EA330B">
        <w:t xml:space="preserve">iránt 201 db kérelmet nyújtottak be, 2019. évben 184 db kérelem került benyújtásra. Lőfegyver tárolóhely ellenőrzésre 69 esetben került sor, mely során magánszemélyek sport, illetve vadászati, valamint szolgálati célú lőfegyvereinek tárolóhelyét ellenőriztük. Vadászat ellenőrzést az értékelt évben 15 esetben hajtottunk végre, hiányosság egyik esetben sem merült fel. </w:t>
      </w:r>
      <w:r w:rsidR="00EA330B">
        <w:rPr>
          <w:bCs/>
        </w:rPr>
        <w:t xml:space="preserve">Vízi rendezvény </w:t>
      </w:r>
      <w:r w:rsidR="00EA330B">
        <w:t xml:space="preserve">tartása érdekében 15 kérelem érkezett. Illetékességi területünkön személy- és vagyonvédelmi tevékenységet </w:t>
      </w:r>
      <w:r w:rsidR="00EA330B">
        <w:rPr>
          <w:bCs/>
        </w:rPr>
        <w:t xml:space="preserve">5 </w:t>
      </w:r>
      <w:r w:rsidR="00EA330B">
        <w:t xml:space="preserve">társas és </w:t>
      </w:r>
      <w:r w:rsidR="00EA330B">
        <w:rPr>
          <w:bCs/>
        </w:rPr>
        <w:t xml:space="preserve">8 </w:t>
      </w:r>
      <w:r w:rsidR="00EA330B">
        <w:t xml:space="preserve">egyéni vállalkozás folytatott. Ebből 2020. évben 2 társas, valamint 1 egyéni vállalkozás kért működési engedélyt, valamint 2 egyéni vállalkozás vagyonvédelmi rendszert tervező- szerelő tevékenység végzésére nyújtott be kérelmet, a kérelmek minden esetben engedélyezésre kerültek. A vagyonvédelmi tevékenységet folytató személyek és igazolvánnyal rendelkező személyek ellenőrzését a Közrendvédelmi Osztály munkatársai hajtották végre. Személy- és vagyonvédelmi tevékenységet folytató személyeket 12 alkalommal ellenőriztünk, mely során hiányosságot nem tapasztaltunk. A polgári célú </w:t>
      </w:r>
      <w:r w:rsidR="00EA330B">
        <w:rPr>
          <w:bCs/>
        </w:rPr>
        <w:t xml:space="preserve">pirotechnikai termékek </w:t>
      </w:r>
      <w:r w:rsidR="00EA330B">
        <w:t xml:space="preserve">felhasználásával kapcsolatban hatóságunkhoz 4 alkalommal érkezett bejelentés, a bejelentések minden esetben tudomásul vételre kerültek. A figyelmeztető jelzések használatának engedélyezésével kapcsolatosan 2020. évben nem érkezett új kérelem. A közigazgatási eljárásban lefolytatott ügyek száma 2020. évben 350, a kiszabott bírság összege 9 935 000,- Ft volt. Ugyanez 2019. évben 377, a kiszabott bírság összege 9 335 000,- Ft volt. Az általános szabálysértési hatósági jogkör változásával hatóságunk a járási hivataloktól összesen 121 db folyamatban lévő szabálysértési ügyet, 28 db helyszíni bírság végrehajtási ügyet, 87 db bírósági végzés végrehajtási ügyet, 15 db végrehajtási jogsegély ügyet vett át, melyhez humán erőforrást nem kaptunk. </w:t>
      </w:r>
    </w:p>
    <w:p w:rsidR="00E579B0" w:rsidRDefault="00E579B0"/>
    <w:p w:rsidR="00E579B0" w:rsidRDefault="00EA330B">
      <w:pPr>
        <w:jc w:val="both"/>
        <w:rPr>
          <w:b/>
        </w:rPr>
      </w:pPr>
      <w:r>
        <w:rPr>
          <w:b/>
        </w:rPr>
        <w:t>7. A bűn- és baleset megelőzés</w:t>
      </w:r>
    </w:p>
    <w:p w:rsidR="00E579B0" w:rsidRDefault="00E579B0">
      <w:pPr>
        <w:jc w:val="both"/>
        <w:rPr>
          <w:b/>
        </w:rPr>
      </w:pPr>
    </w:p>
    <w:p w:rsidR="00E579B0" w:rsidRDefault="00EA330B">
      <w:pPr>
        <w:jc w:val="both"/>
        <w:rPr>
          <w:color w:val="000000" w:themeColor="text1"/>
        </w:rPr>
      </w:pPr>
      <w:r>
        <w:rPr>
          <w:color w:val="000000" w:themeColor="text1"/>
        </w:rPr>
        <w:t xml:space="preserve">A járványügyi készültség ideje alatt, illetve a nyári idegenforgalmi időszak kezdetén több nyelven megszerkesztett szórólapok kiosztásával hívtuk fel a hozzánk látogató turisták figyelmét a jellemzően előforduló bűncselekményekre, valamint arra, hogy ezeket milyen módon tudják elkerülni. </w:t>
      </w:r>
    </w:p>
    <w:p w:rsidR="00E579B0" w:rsidRDefault="00E579B0">
      <w:pPr>
        <w:jc w:val="both"/>
        <w:rPr>
          <w:color w:val="000000" w:themeColor="text1"/>
        </w:rPr>
      </w:pPr>
    </w:p>
    <w:p w:rsidR="00E579B0" w:rsidRDefault="00EA330B">
      <w:pPr>
        <w:jc w:val="both"/>
        <w:rPr>
          <w:color w:val="000000" w:themeColor="text1"/>
        </w:rPr>
      </w:pPr>
      <w:r>
        <w:rPr>
          <w:color w:val="000000" w:themeColor="text1"/>
        </w:rPr>
        <w:lastRenderedPageBreak/>
        <w:t xml:space="preserve">Mindenszentek és halottak napja előtt, továbbá az adventi ünnepek előtti időszakban figyelem felhívó plakátok, szórólapok kerültek kiosztásra (temető, virágüzletek, áruházak, gyógyszertárak területén), melyek az áldozattá válás elkerüléséhez szükséges magatartásformákra figyelmeztettek. </w:t>
      </w:r>
    </w:p>
    <w:p w:rsidR="00E579B0" w:rsidRDefault="00E579B0">
      <w:pPr>
        <w:jc w:val="both"/>
        <w:rPr>
          <w:color w:val="000000" w:themeColor="text1"/>
        </w:rPr>
      </w:pPr>
    </w:p>
    <w:p w:rsidR="00E579B0" w:rsidRDefault="00EA330B">
      <w:pPr>
        <w:autoSpaceDE w:val="0"/>
        <w:autoSpaceDN w:val="0"/>
        <w:jc w:val="both"/>
        <w:rPr>
          <w:color w:val="000000" w:themeColor="text1"/>
        </w:rPr>
      </w:pPr>
      <w:r>
        <w:rPr>
          <w:color w:val="000000" w:themeColor="text1"/>
        </w:rPr>
        <w:t>A település oktatási intézményeiben a folyamatban lévő programokat, az előre tervezett oktatásokat, foglalkozásokat a Magyarország egész területére kihirdetett veszélyhelyzet miatt 2020. március hónaptól nem volt lehetőségünk megtartani.</w:t>
      </w:r>
      <w:r w:rsidR="00F83EDE">
        <w:rPr>
          <w:color w:val="000000" w:themeColor="text1"/>
        </w:rPr>
        <w:t xml:space="preserve"> Az őszi iskolakezdést követően a</w:t>
      </w:r>
      <w:r>
        <w:rPr>
          <w:color w:val="000000" w:themeColor="text1"/>
        </w:rPr>
        <w:t xml:space="preserve"> koronavírus járvány okozta megbetegedések emelkedése miatt a bűnmegelőzési rendezvények - iskolai programból adódó oktatások, tájékoztatók, kitelepülések, fórumok, stb. - 2020. október 1-től – határozatlan időre, </w:t>
      </w:r>
      <w:r w:rsidR="00F83EDE">
        <w:rPr>
          <w:color w:val="000000" w:themeColor="text1"/>
        </w:rPr>
        <w:t xml:space="preserve">ismét </w:t>
      </w:r>
      <w:r>
        <w:rPr>
          <w:color w:val="000000" w:themeColor="text1"/>
        </w:rPr>
        <w:t xml:space="preserve">felfüggesztésre kerültek. A 2020. szeptember 1-én felállított Iskolaőrség működtetésére a településhez tartozó oktatási intézményekben nem jelentkezett igény. </w:t>
      </w:r>
    </w:p>
    <w:p w:rsidR="00E579B0" w:rsidRDefault="00E579B0">
      <w:pPr>
        <w:autoSpaceDE w:val="0"/>
        <w:autoSpaceDN w:val="0"/>
        <w:jc w:val="both"/>
        <w:rPr>
          <w:color w:val="000000" w:themeColor="text1"/>
        </w:rPr>
      </w:pPr>
    </w:p>
    <w:p w:rsidR="00E579B0" w:rsidRDefault="00EA330B">
      <w:pPr>
        <w:jc w:val="both"/>
        <w:rPr>
          <w:iCs/>
          <w:color w:val="000000" w:themeColor="text1"/>
        </w:rPr>
      </w:pPr>
      <w:r>
        <w:rPr>
          <w:iCs/>
          <w:color w:val="000000" w:themeColor="text1"/>
        </w:rPr>
        <w:t xml:space="preserve">A tanévkezdéstől szeptember hónapban az iskolákhoz vezető utakra - ahol azt a forgalom indokolta - rendőri (és polgárőri) jelenlétet biztosítottunk a reggeli, illetve a kora délutáni órákban. </w:t>
      </w:r>
    </w:p>
    <w:p w:rsidR="00E579B0" w:rsidRDefault="00E579B0">
      <w:pPr>
        <w:jc w:val="both"/>
        <w:rPr>
          <w:iCs/>
          <w:color w:val="000000" w:themeColor="text1"/>
        </w:rPr>
      </w:pPr>
    </w:p>
    <w:p w:rsidR="00E579B0" w:rsidRDefault="00EA330B">
      <w:pPr>
        <w:jc w:val="both"/>
        <w:rPr>
          <w:b/>
        </w:rPr>
      </w:pPr>
      <w:r>
        <w:rPr>
          <w:b/>
        </w:rPr>
        <w:t>8. Együttműködés</w:t>
      </w:r>
      <w:r>
        <w:rPr>
          <w:b/>
        </w:rPr>
        <w:tab/>
        <w:t xml:space="preserve"> </w:t>
      </w:r>
    </w:p>
    <w:p w:rsidR="00E579B0" w:rsidRDefault="00E579B0">
      <w:pPr>
        <w:jc w:val="both"/>
        <w:rPr>
          <w:b/>
          <w:bCs/>
        </w:rPr>
      </w:pPr>
    </w:p>
    <w:p w:rsidR="00E579B0" w:rsidRDefault="00EA330B">
      <w:pPr>
        <w:pStyle w:val="Szvegtrzs21"/>
        <w:overflowPunct/>
        <w:autoSpaceDE/>
        <w:autoSpaceDN/>
        <w:adjustRightInd/>
        <w:rPr>
          <w:rFonts w:ascii="Times New Roman" w:hAnsi="Times New Roman" w:cs="Times New Roman"/>
          <w:i w:val="0"/>
          <w:iCs w:val="0"/>
        </w:rPr>
      </w:pPr>
      <w:r>
        <w:rPr>
          <w:rFonts w:ascii="Times New Roman" w:hAnsi="Times New Roman" w:cs="Times New Roman"/>
          <w:i w:val="0"/>
          <w:iCs w:val="0"/>
        </w:rPr>
        <w:t xml:space="preserve">A </w:t>
      </w:r>
      <w:r w:rsidR="00D842CA">
        <w:rPr>
          <w:rFonts w:ascii="Times New Roman" w:hAnsi="Times New Roman" w:cs="Times New Roman"/>
          <w:i w:val="0"/>
          <w:iCs w:val="0"/>
        </w:rPr>
        <w:t xml:space="preserve">Gárdonyi Rendőrkapitányság </w:t>
      </w:r>
      <w:r>
        <w:rPr>
          <w:rFonts w:ascii="Times New Roman" w:hAnsi="Times New Roman" w:cs="Times New Roman"/>
          <w:i w:val="0"/>
          <w:iCs w:val="0"/>
        </w:rPr>
        <w:t xml:space="preserve">15 hatályos </w:t>
      </w:r>
      <w:r>
        <w:rPr>
          <w:rFonts w:ascii="Times New Roman" w:hAnsi="Times New Roman" w:cs="Times New Roman"/>
          <w:b/>
          <w:bCs/>
          <w:i w:val="0"/>
          <w:iCs w:val="0"/>
        </w:rPr>
        <w:t>együttműködési megállapodás</w:t>
      </w:r>
      <w:r w:rsidR="00D842CA">
        <w:rPr>
          <w:rFonts w:ascii="Times New Roman" w:hAnsi="Times New Roman" w:cs="Times New Roman"/>
          <w:b/>
          <w:bCs/>
          <w:i w:val="0"/>
          <w:iCs w:val="0"/>
        </w:rPr>
        <w:t>ában</w:t>
      </w:r>
      <w:r>
        <w:rPr>
          <w:rFonts w:ascii="Times New Roman" w:hAnsi="Times New Roman" w:cs="Times New Roman"/>
          <w:i w:val="0"/>
          <w:iCs w:val="0"/>
        </w:rPr>
        <w:t xml:space="preserve"> foglaltaknak eleget tettünk, 2020-ban új megállapodást nem kötöttünk. </w:t>
      </w:r>
      <w:r>
        <w:rPr>
          <w:rFonts w:ascii="Times New Roman" w:hAnsi="Times New Roman" w:cs="Times New Roman"/>
          <w:b/>
          <w:bCs/>
          <w:i w:val="0"/>
          <w:iCs w:val="0"/>
        </w:rPr>
        <w:t xml:space="preserve">Társszerveinkkel </w:t>
      </w:r>
      <w:r>
        <w:rPr>
          <w:rFonts w:ascii="Times New Roman" w:hAnsi="Times New Roman" w:cs="Times New Roman"/>
          <w:i w:val="0"/>
          <w:iCs w:val="0"/>
        </w:rPr>
        <w:t xml:space="preserve">zavartalan a kapcsolatunk. Rendszeres együttműködés, és jó munkakapcsolat volt a </w:t>
      </w:r>
      <w:r>
        <w:rPr>
          <w:rFonts w:ascii="Times New Roman" w:hAnsi="Times New Roman" w:cs="Times New Roman"/>
          <w:b/>
          <w:bCs/>
          <w:i w:val="0"/>
          <w:iCs w:val="0"/>
        </w:rPr>
        <w:t>Székesfehérvári Járási Ügyészség</w:t>
      </w:r>
      <w:r>
        <w:rPr>
          <w:rFonts w:ascii="Times New Roman" w:hAnsi="Times New Roman" w:cs="Times New Roman"/>
          <w:i w:val="0"/>
          <w:iCs w:val="0"/>
        </w:rPr>
        <w:t xml:space="preserve"> vezetőjével, ügyészeivel. Az ügyészi utasításokat igyekeztünk pontosan és soron kívül végrehajtani.  A </w:t>
      </w:r>
      <w:r>
        <w:rPr>
          <w:rFonts w:ascii="Times New Roman" w:hAnsi="Times New Roman" w:cs="Times New Roman"/>
          <w:b/>
          <w:bCs/>
          <w:i w:val="0"/>
          <w:iCs w:val="0"/>
        </w:rPr>
        <w:t>Székesfehérvári Járásbíróság</w:t>
      </w:r>
      <w:r>
        <w:rPr>
          <w:rFonts w:ascii="Times New Roman" w:hAnsi="Times New Roman" w:cs="Times New Roman"/>
          <w:i w:val="0"/>
          <w:iCs w:val="0"/>
        </w:rPr>
        <w:t xml:space="preserve"> elnökével, illetve bíráival évek óta szintén zavartalan az együttműködésünk. Egyes jogkérdésekben segítőkészen adtak felvilágosítást. </w:t>
      </w:r>
      <w:bookmarkStart w:id="2" w:name="OLE_LINK4"/>
    </w:p>
    <w:p w:rsidR="00E579B0" w:rsidRDefault="00E579B0">
      <w:pPr>
        <w:pStyle w:val="Szvegtrzs21"/>
        <w:overflowPunct/>
        <w:autoSpaceDE/>
        <w:autoSpaceDN/>
        <w:adjustRightInd/>
        <w:rPr>
          <w:rFonts w:ascii="Times New Roman" w:hAnsi="Times New Roman" w:cs="Times New Roman"/>
          <w:i w:val="0"/>
          <w:color w:val="000000" w:themeColor="text1"/>
        </w:rPr>
      </w:pPr>
    </w:p>
    <w:p w:rsidR="000C64E2" w:rsidRDefault="000C64E2" w:rsidP="000C64E2">
      <w:pPr>
        <w:jc w:val="both"/>
        <w:rPr>
          <w:i/>
          <w:iCs/>
          <w:color w:val="000000" w:themeColor="text1"/>
        </w:rPr>
      </w:pPr>
      <w:r>
        <w:rPr>
          <w:color w:val="000000" w:themeColor="text1"/>
        </w:rPr>
        <w:t xml:space="preserve">E helyütt kiemelten kell megemlíteni a Martonvásári </w:t>
      </w:r>
      <w:r>
        <w:rPr>
          <w:bCs/>
          <w:color w:val="000000" w:themeColor="text1"/>
        </w:rPr>
        <w:t>Járási Közbiztonsági</w:t>
      </w:r>
      <w:r>
        <w:rPr>
          <w:color w:val="000000" w:themeColor="text1"/>
        </w:rPr>
        <w:t xml:space="preserve"> </w:t>
      </w:r>
      <w:r>
        <w:rPr>
          <w:bCs/>
          <w:color w:val="000000" w:themeColor="text1"/>
        </w:rPr>
        <w:t>Egyeztető Fórum</w:t>
      </w:r>
      <w:r>
        <w:rPr>
          <w:color w:val="000000" w:themeColor="text1"/>
        </w:rPr>
        <w:t xml:space="preserve"> működtetését, amely normál esetben járási szinten járul hozzá a szolgálatszervezés súlyponti kérdéseinek kijelölésében. Az értékelt évben a járványhelyzet miatt nem került megtartásra. </w:t>
      </w:r>
    </w:p>
    <w:p w:rsidR="0023581C" w:rsidRDefault="0023581C">
      <w:pPr>
        <w:pStyle w:val="Szvegtrzs21"/>
        <w:overflowPunct/>
        <w:autoSpaceDE/>
        <w:autoSpaceDN/>
        <w:adjustRightInd/>
        <w:rPr>
          <w:color w:val="000000" w:themeColor="text1"/>
        </w:rPr>
      </w:pPr>
    </w:p>
    <w:p w:rsidR="000C64E2" w:rsidRPr="0023581C" w:rsidRDefault="0023581C">
      <w:pPr>
        <w:pStyle w:val="Szvegtrzs21"/>
        <w:overflowPunct/>
        <w:autoSpaceDE/>
        <w:autoSpaceDN/>
        <w:adjustRightInd/>
        <w:rPr>
          <w:rFonts w:ascii="Times New Roman" w:hAnsi="Times New Roman" w:cs="Times New Roman"/>
          <w:i w:val="0"/>
          <w:color w:val="000000" w:themeColor="text1"/>
        </w:rPr>
      </w:pPr>
      <w:r w:rsidRPr="0023581C">
        <w:rPr>
          <w:rFonts w:ascii="Times New Roman" w:hAnsi="Times New Roman" w:cs="Times New Roman"/>
          <w:i w:val="0"/>
          <w:color w:val="000000" w:themeColor="text1"/>
        </w:rPr>
        <w:t xml:space="preserve">A </w:t>
      </w:r>
      <w:r>
        <w:rPr>
          <w:rFonts w:ascii="Times New Roman" w:hAnsi="Times New Roman" w:cs="Times New Roman"/>
          <w:i w:val="0"/>
          <w:color w:val="000000" w:themeColor="text1"/>
        </w:rPr>
        <w:t xml:space="preserve">Szent László Völgye Segítőszolgálattal </w:t>
      </w:r>
      <w:r w:rsidRPr="0023581C">
        <w:rPr>
          <w:rFonts w:ascii="Times New Roman" w:hAnsi="Times New Roman" w:cs="Times New Roman"/>
          <w:i w:val="0"/>
          <w:color w:val="000000" w:themeColor="text1"/>
        </w:rPr>
        <w:t>2020. évben is közvetlen kapcsolatban álltunk. A jelzőrendszeri esetmegbeszélése</w:t>
      </w:r>
      <w:r>
        <w:rPr>
          <w:rFonts w:ascii="Times New Roman" w:hAnsi="Times New Roman" w:cs="Times New Roman"/>
          <w:i w:val="0"/>
          <w:color w:val="000000" w:themeColor="text1"/>
        </w:rPr>
        <w:t>knek a pandémiás helyzetben történő elmaradása ellenére a munkakapcsolat töretlen maradt. A Gárdonyi Rendőrkapitányság</w:t>
      </w:r>
      <w:r w:rsidR="00F83EDE">
        <w:rPr>
          <w:rFonts w:ascii="Times New Roman" w:hAnsi="Times New Roman" w:cs="Times New Roman"/>
          <w:i w:val="0"/>
          <w:color w:val="000000" w:themeColor="text1"/>
        </w:rPr>
        <w:t>on</w:t>
      </w:r>
      <w:r>
        <w:rPr>
          <w:rFonts w:ascii="Times New Roman" w:hAnsi="Times New Roman" w:cs="Times New Roman"/>
          <w:i w:val="0"/>
          <w:color w:val="000000" w:themeColor="text1"/>
        </w:rPr>
        <w:t xml:space="preserve"> </w:t>
      </w:r>
      <w:r w:rsidRPr="0023581C">
        <w:rPr>
          <w:rFonts w:ascii="Times New Roman" w:hAnsi="Times New Roman" w:cs="Times New Roman"/>
          <w:i w:val="0"/>
          <w:color w:val="000000" w:themeColor="text1"/>
        </w:rPr>
        <w:t>2020. évben 41</w:t>
      </w:r>
      <w:r w:rsidRPr="0023581C">
        <w:rPr>
          <w:rFonts w:ascii="Times New Roman" w:hAnsi="Times New Roman" w:cs="Times New Roman"/>
          <w:bCs/>
          <w:i w:val="0"/>
          <w:color w:val="000000" w:themeColor="text1"/>
        </w:rPr>
        <w:t xml:space="preserve"> fő </w:t>
      </w:r>
      <w:r w:rsidRPr="0023581C">
        <w:rPr>
          <w:rFonts w:ascii="Times New Roman" w:hAnsi="Times New Roman" w:cs="Times New Roman"/>
          <w:i w:val="0"/>
          <w:color w:val="000000" w:themeColor="text1"/>
        </w:rPr>
        <w:t xml:space="preserve">veszélyeztetett kiskorúra vonatkozóan </w:t>
      </w:r>
      <w:r w:rsidRPr="0023581C">
        <w:rPr>
          <w:rFonts w:ascii="Times New Roman" w:hAnsi="Times New Roman" w:cs="Times New Roman"/>
          <w:bCs/>
          <w:i w:val="0"/>
          <w:color w:val="000000" w:themeColor="text1"/>
        </w:rPr>
        <w:t>került adatlap megküldésre a gyermekjóléti szolgálatok felé.</w:t>
      </w:r>
    </w:p>
    <w:p w:rsidR="0023581C" w:rsidRDefault="0023581C">
      <w:pPr>
        <w:pStyle w:val="Szvegtrzs21"/>
        <w:overflowPunct/>
        <w:autoSpaceDE/>
        <w:autoSpaceDN/>
        <w:adjustRightInd/>
        <w:rPr>
          <w:rFonts w:ascii="Times New Roman" w:hAnsi="Times New Roman" w:cs="Times New Roman"/>
          <w:i w:val="0"/>
          <w:color w:val="000000" w:themeColor="text1"/>
        </w:rPr>
      </w:pPr>
    </w:p>
    <w:p w:rsidR="00E579B0" w:rsidRDefault="00EA330B">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color w:val="000000" w:themeColor="text1"/>
        </w:rPr>
        <w:t xml:space="preserve">A </w:t>
      </w:r>
      <w:r w:rsidR="00D842CA">
        <w:rPr>
          <w:rFonts w:ascii="Times New Roman" w:hAnsi="Times New Roman" w:cs="Times New Roman"/>
          <w:i w:val="0"/>
          <w:color w:val="000000" w:themeColor="text1"/>
        </w:rPr>
        <w:t>Martonvásár</w:t>
      </w:r>
      <w:r>
        <w:rPr>
          <w:rFonts w:ascii="Times New Roman" w:hAnsi="Times New Roman" w:cs="Times New Roman"/>
          <w:i w:val="0"/>
          <w:color w:val="000000" w:themeColor="text1"/>
        </w:rPr>
        <w:t xml:space="preserve"> városban működő polgárőrség a közterületi megelőző tevékenységük megszervezése során rendszeresen egyeztettek a </w:t>
      </w:r>
      <w:r w:rsidR="00D842CA">
        <w:rPr>
          <w:rFonts w:ascii="Times New Roman" w:hAnsi="Times New Roman" w:cs="Times New Roman"/>
          <w:i w:val="0"/>
          <w:color w:val="000000" w:themeColor="text1"/>
        </w:rPr>
        <w:t>rendőrőrs</w:t>
      </w:r>
      <w:r>
        <w:rPr>
          <w:rFonts w:ascii="Times New Roman" w:hAnsi="Times New Roman" w:cs="Times New Roman"/>
          <w:i w:val="0"/>
          <w:color w:val="000000" w:themeColor="text1"/>
        </w:rPr>
        <w:t xml:space="preserve"> </w:t>
      </w:r>
      <w:r w:rsidR="00D842CA">
        <w:rPr>
          <w:rFonts w:ascii="Times New Roman" w:hAnsi="Times New Roman" w:cs="Times New Roman"/>
          <w:i w:val="0"/>
          <w:color w:val="000000" w:themeColor="text1"/>
        </w:rPr>
        <w:t>munkatársaival</w:t>
      </w:r>
      <w:r>
        <w:rPr>
          <w:rFonts w:ascii="Times New Roman" w:hAnsi="Times New Roman" w:cs="Times New Roman"/>
          <w:i w:val="0"/>
          <w:color w:val="000000" w:themeColor="text1"/>
        </w:rPr>
        <w:t xml:space="preserve">, és volt </w:t>
      </w:r>
      <w:r w:rsidR="00D842CA">
        <w:rPr>
          <w:rFonts w:ascii="Times New Roman" w:hAnsi="Times New Roman" w:cs="Times New Roman"/>
          <w:i w:val="0"/>
          <w:color w:val="000000" w:themeColor="text1"/>
        </w:rPr>
        <w:t xml:space="preserve">példa </w:t>
      </w:r>
      <w:r>
        <w:rPr>
          <w:rFonts w:ascii="Times New Roman" w:hAnsi="Times New Roman" w:cs="Times New Roman"/>
          <w:i w:val="0"/>
          <w:color w:val="000000" w:themeColor="text1"/>
        </w:rPr>
        <w:t>a közös szolgálatellátás</w:t>
      </w:r>
      <w:r w:rsidR="00D842CA">
        <w:rPr>
          <w:rFonts w:ascii="Times New Roman" w:hAnsi="Times New Roman" w:cs="Times New Roman"/>
          <w:i w:val="0"/>
          <w:color w:val="000000" w:themeColor="text1"/>
        </w:rPr>
        <w:t>ra is</w:t>
      </w:r>
      <w:r>
        <w:rPr>
          <w:rFonts w:ascii="Times New Roman" w:hAnsi="Times New Roman" w:cs="Times New Roman"/>
          <w:i w:val="0"/>
          <w:color w:val="000000" w:themeColor="text1"/>
        </w:rPr>
        <w:t xml:space="preserve">.  </w:t>
      </w:r>
    </w:p>
    <w:p w:rsidR="00E579B0" w:rsidRDefault="00E579B0">
      <w:pPr>
        <w:pStyle w:val="Szvegtrzs21"/>
        <w:overflowPunct/>
        <w:autoSpaceDE/>
        <w:autoSpaceDN/>
        <w:adjustRightInd/>
        <w:rPr>
          <w:rFonts w:ascii="Times New Roman" w:hAnsi="Times New Roman" w:cs="Times New Roman"/>
          <w:i w:val="0"/>
          <w:iCs w:val="0"/>
          <w:color w:val="000000" w:themeColor="text1"/>
        </w:rPr>
      </w:pPr>
    </w:p>
    <w:p w:rsidR="0084427F" w:rsidRDefault="0084427F">
      <w:pPr>
        <w:pStyle w:val="Szvegtrzs21"/>
        <w:overflowPunct/>
        <w:autoSpaceDE/>
        <w:autoSpaceDN/>
        <w:adjustRightInd/>
        <w:rPr>
          <w:rFonts w:ascii="Times New Roman" w:hAnsi="Times New Roman" w:cs="Times New Roman"/>
          <w:i w:val="0"/>
          <w:iCs w:val="0"/>
          <w:color w:val="000000" w:themeColor="text1"/>
        </w:rPr>
      </w:pPr>
      <w:r>
        <w:rPr>
          <w:rFonts w:ascii="Times New Roman" w:hAnsi="Times New Roman" w:cs="Times New Roman"/>
          <w:i w:val="0"/>
          <w:iCs w:val="0"/>
          <w:color w:val="000000" w:themeColor="text1"/>
        </w:rPr>
        <w:t xml:space="preserve">A Polgármesteri Hivatal </w:t>
      </w:r>
      <w:r w:rsidR="000C64E2">
        <w:rPr>
          <w:rFonts w:ascii="Times New Roman" w:hAnsi="Times New Roman" w:cs="Times New Roman"/>
          <w:i w:val="0"/>
          <w:iCs w:val="0"/>
          <w:color w:val="000000" w:themeColor="text1"/>
        </w:rPr>
        <w:t>munkatársaival napi munkakapcsolatban vagyunk, az együttműködés a kölcsönös segítségnyújtáson alapul. Külön kiemelendő a város közterület-felügyelőjével kialakult együttműködés, akivel több alkalommal láttak el munkatársaim a város területén közös szolgálatot.</w:t>
      </w:r>
      <w:r w:rsidR="00F83EDE">
        <w:rPr>
          <w:rFonts w:ascii="Times New Roman" w:hAnsi="Times New Roman" w:cs="Times New Roman"/>
          <w:i w:val="0"/>
          <w:iCs w:val="0"/>
          <w:color w:val="000000" w:themeColor="text1"/>
        </w:rPr>
        <w:t xml:space="preserve"> </w:t>
      </w:r>
    </w:p>
    <w:p w:rsidR="00F83EDE" w:rsidRDefault="00F83EDE">
      <w:pPr>
        <w:pStyle w:val="Szvegtrzs21"/>
        <w:overflowPunct/>
        <w:autoSpaceDE/>
        <w:autoSpaceDN/>
        <w:adjustRightInd/>
        <w:rPr>
          <w:rFonts w:ascii="Times New Roman" w:hAnsi="Times New Roman" w:cs="Times New Roman"/>
          <w:i w:val="0"/>
          <w:iCs w:val="0"/>
          <w:color w:val="000000" w:themeColor="text1"/>
        </w:rPr>
      </w:pPr>
    </w:p>
    <w:bookmarkEnd w:id="2"/>
    <w:p w:rsidR="00E579B0" w:rsidRDefault="00EA330B">
      <w:pPr>
        <w:jc w:val="both"/>
        <w:rPr>
          <w:b/>
          <w:bCs/>
          <w:color w:val="000000" w:themeColor="text1"/>
        </w:rPr>
      </w:pPr>
      <w:r>
        <w:rPr>
          <w:b/>
          <w:bCs/>
        </w:rPr>
        <w:t xml:space="preserve">Ezúton szeretném kifejezni köszönetem azért, hogy </w:t>
      </w:r>
      <w:r w:rsidR="00157C96">
        <w:rPr>
          <w:b/>
          <w:bCs/>
        </w:rPr>
        <w:t>Martonvásár</w:t>
      </w:r>
      <w:r>
        <w:rPr>
          <w:b/>
          <w:bCs/>
        </w:rPr>
        <w:t xml:space="preserve"> Város Képviselő Testülete és Polgármester Úr személyesen is támogatták a Gárdonyi Rendőrkapitányság,</w:t>
      </w:r>
      <w:r w:rsidR="00157C96">
        <w:rPr>
          <w:b/>
          <w:bCs/>
        </w:rPr>
        <w:t xml:space="preserve"> a helyi rendőrőrs és a körzeti megbízott t</w:t>
      </w:r>
      <w:r>
        <w:rPr>
          <w:b/>
          <w:bCs/>
        </w:rPr>
        <w:t xml:space="preserve">evékenységét. </w:t>
      </w:r>
    </w:p>
    <w:p w:rsidR="00E579B0" w:rsidRDefault="00EA330B">
      <w:pPr>
        <w:jc w:val="center"/>
        <w:rPr>
          <w:b/>
        </w:rPr>
      </w:pPr>
      <w:r>
        <w:rPr>
          <w:b/>
          <w:bCs/>
        </w:rPr>
        <w:lastRenderedPageBreak/>
        <w:t xml:space="preserve">III. Összegzés, kitűzött </w:t>
      </w:r>
      <w:r>
        <w:rPr>
          <w:b/>
        </w:rPr>
        <w:t>feladatok a következő időszakra</w:t>
      </w:r>
    </w:p>
    <w:p w:rsidR="00E579B0" w:rsidRDefault="00E579B0">
      <w:pPr>
        <w:jc w:val="center"/>
        <w:rPr>
          <w:b/>
        </w:rPr>
      </w:pPr>
    </w:p>
    <w:p w:rsidR="00E579B0" w:rsidRDefault="00EA330B">
      <w:pPr>
        <w:jc w:val="both"/>
        <w:rPr>
          <w:color w:val="000000" w:themeColor="text1"/>
        </w:rPr>
      </w:pPr>
      <w:r>
        <w:rPr>
          <w:color w:val="000000" w:themeColor="text1"/>
        </w:rPr>
        <w:t xml:space="preserve">A szakmai munkát illetően kijelenthető, hogy a rendőrkapitányság vezetői és végrehajtói állományának jelentős része az elvárások tudomásulvétele mellett végezte feladatait, és igyekezett legjobb tudása szerint eleget tenni a kihívásoknak. </w:t>
      </w:r>
    </w:p>
    <w:p w:rsidR="00E579B0" w:rsidRDefault="00E579B0">
      <w:pPr>
        <w:jc w:val="both"/>
        <w:rPr>
          <w:color w:val="000000" w:themeColor="text1"/>
        </w:rPr>
      </w:pPr>
    </w:p>
    <w:p w:rsidR="00E579B0" w:rsidRDefault="00EA330B">
      <w:pPr>
        <w:jc w:val="both"/>
        <w:rPr>
          <w:color w:val="000000" w:themeColor="text1"/>
        </w:rPr>
      </w:pPr>
      <w:r>
        <w:rPr>
          <w:color w:val="000000" w:themeColor="text1"/>
        </w:rPr>
        <w:t xml:space="preserve">A turisztikai idény rendőri feladatai eredményesen végrehajtásra kerültek. A tárgyidőszak feladatellátása eredményesnek tekinthető a turisztikai idény rendőri feladatai valamint a kiemelt feladatként jelentkező koronavírus világjárvány okozta járványhelyzetből eredő rendőri feladatok végrehajtásában, a felderítő és nyomozati munkában, azonban célkitűzéseink nem teljesültek minden bűncselekmény kategória felderítési eredményességét illetően. </w:t>
      </w:r>
    </w:p>
    <w:p w:rsidR="00E579B0" w:rsidRDefault="00E579B0">
      <w:pPr>
        <w:jc w:val="both"/>
        <w:rPr>
          <w:color w:val="000000" w:themeColor="text1"/>
        </w:rPr>
      </w:pPr>
    </w:p>
    <w:p w:rsidR="00E579B0" w:rsidRDefault="00EA330B">
      <w:pPr>
        <w:jc w:val="both"/>
        <w:rPr>
          <w:color w:val="000000" w:themeColor="text1"/>
        </w:rPr>
      </w:pPr>
      <w:r>
        <w:rPr>
          <w:color w:val="000000" w:themeColor="text1"/>
        </w:rPr>
        <w:t>Összességében a rendőrkapitányság a 2020. évben jelentkező feladatait jó színvonalon és hatékonyan hajtott végre, melyet felügyeleti szervünk szervezeti teljesítmény értékelése támaszt alá.</w:t>
      </w:r>
    </w:p>
    <w:p w:rsidR="00E579B0" w:rsidRDefault="00E579B0">
      <w:pPr>
        <w:jc w:val="both"/>
        <w:rPr>
          <w:color w:val="000000" w:themeColor="text1"/>
        </w:rPr>
      </w:pPr>
    </w:p>
    <w:p w:rsidR="00E579B0" w:rsidRDefault="00EA330B">
      <w:pPr>
        <w:jc w:val="both"/>
        <w:rPr>
          <w:iCs/>
          <w:color w:val="000000" w:themeColor="text1"/>
        </w:rPr>
      </w:pPr>
      <w:r>
        <w:rPr>
          <w:b/>
          <w:color w:val="000000" w:themeColor="text1"/>
        </w:rPr>
        <w:t>A 2021. évben további feladatot kell, hogy jelentsen</w:t>
      </w:r>
      <w:r>
        <w:rPr>
          <w:color w:val="000000" w:themeColor="text1"/>
        </w:rPr>
        <w:t xml:space="preserve"> a</w:t>
      </w:r>
      <w:r>
        <w:rPr>
          <w:iCs/>
          <w:color w:val="000000" w:themeColor="text1"/>
        </w:rPr>
        <w:t xml:space="preserve"> Rendőrség külső és belső megítélésének javítása, az állampolgárokban és az együttműködő partnerekben a professzionális, fegyelmezett, sokoldalú, a lakosság és a helyi közösségek iránt felelősséget vállaló, segítőkész, megbízható és biztonságot nyújtó szervezeti összkép erősítése. </w:t>
      </w:r>
    </w:p>
    <w:p w:rsidR="00E579B0" w:rsidRDefault="00E579B0">
      <w:pPr>
        <w:jc w:val="both"/>
        <w:rPr>
          <w:iCs/>
          <w:color w:val="000000" w:themeColor="text1"/>
        </w:rPr>
      </w:pPr>
    </w:p>
    <w:p w:rsidR="00E579B0" w:rsidRDefault="00EA330B">
      <w:pPr>
        <w:jc w:val="both"/>
        <w:rPr>
          <w:iCs/>
          <w:color w:val="000000" w:themeColor="text1"/>
        </w:rPr>
      </w:pPr>
      <w:r>
        <w:rPr>
          <w:iCs/>
          <w:color w:val="000000" w:themeColor="text1"/>
        </w:rPr>
        <w:t>A szervezeti működés hatékonyságának javításával a szélsőségektől mentes, kiegyensúlyozott közbiztonság fenntartása, a rendelkezésre álló erőforrások optimális felhasználásával a helyi és  területi szintű közbiztonsági, közlekedésbiztonsági és bűnügyi helyzet változásaira rugalmasan reagáló közterületi jelenléttel a lakosság szubjektív biztonságérzetét leginkább befolyásoló bűncselekmények, szabálysértések és baleseti okok előfordulásának csökkentése.</w:t>
      </w:r>
    </w:p>
    <w:p w:rsidR="00E579B0" w:rsidRDefault="00E579B0">
      <w:pPr>
        <w:jc w:val="both"/>
        <w:rPr>
          <w:iCs/>
          <w:color w:val="000000" w:themeColor="text1"/>
        </w:rPr>
      </w:pPr>
    </w:p>
    <w:p w:rsidR="00E579B0" w:rsidRDefault="00EA330B">
      <w:pPr>
        <w:jc w:val="both"/>
        <w:rPr>
          <w:iCs/>
          <w:color w:val="000000" w:themeColor="text1"/>
        </w:rPr>
      </w:pPr>
      <w:r>
        <w:rPr>
          <w:iCs/>
          <w:color w:val="000000" w:themeColor="text1"/>
        </w:rPr>
        <w:t>A járványügyi helyzet miatt végrehajtandó rendőrségi feladatokból eredő új kihívások felismerése, és – a jogszerűség, szakszerűség és eredményesség követelményének szem előtt tartásával – olyan kiegyensúlyozott jogalkalmazási gyakorlat kialakítása, ami a közrend és a közbiztonság fenntartását szolgáló arányos intézkedésekkel egyúttal a nemkívánatos társadalmi és gazdasági hatások mérsékléséhez is hozzájárul.</w:t>
      </w:r>
    </w:p>
    <w:p w:rsidR="00E579B0" w:rsidRDefault="00E579B0">
      <w:pPr>
        <w:jc w:val="both"/>
        <w:rPr>
          <w:iCs/>
          <w:color w:val="FF0000"/>
        </w:rPr>
      </w:pPr>
    </w:p>
    <w:p w:rsidR="000C64E2" w:rsidRDefault="000C64E2">
      <w:pPr>
        <w:jc w:val="both"/>
      </w:pPr>
    </w:p>
    <w:p w:rsidR="00E579B0" w:rsidRDefault="00EA330B">
      <w:pPr>
        <w:jc w:val="both"/>
      </w:pPr>
      <w:r>
        <w:t>Gárdony, időbélyegző szerint</w:t>
      </w:r>
    </w:p>
    <w:p w:rsidR="000C64E2" w:rsidRDefault="000C64E2">
      <w:pPr>
        <w:jc w:val="both"/>
      </w:pPr>
    </w:p>
    <w:p w:rsidR="00E579B0" w:rsidRDefault="00E579B0">
      <w:pPr>
        <w:jc w:val="both"/>
      </w:pPr>
    </w:p>
    <w:p w:rsidR="00E579B0" w:rsidRDefault="00EA330B">
      <w:pPr>
        <w:ind w:left="4963" w:firstLine="709"/>
        <w:jc w:val="both"/>
      </w:pPr>
      <w:r>
        <w:rPr>
          <w:b/>
        </w:rPr>
        <w:t>Tisztelettel:</w:t>
      </w:r>
    </w:p>
    <w:p w:rsidR="00E579B0" w:rsidRDefault="00EA330B">
      <w:pPr>
        <w:jc w:val="both"/>
      </w:pPr>
      <w:r>
        <w:tab/>
      </w:r>
      <w:r>
        <w:tab/>
      </w:r>
      <w:r>
        <w:tab/>
      </w:r>
      <w:r>
        <w:tab/>
      </w:r>
      <w:r>
        <w:tab/>
      </w:r>
      <w:r>
        <w:tab/>
      </w:r>
      <w:r>
        <w:tab/>
        <w:t xml:space="preserve">  </w:t>
      </w:r>
    </w:p>
    <w:p w:rsidR="00E579B0" w:rsidRDefault="00EA330B">
      <w:pPr>
        <w:ind w:left="4254" w:firstLine="709"/>
        <w:jc w:val="both"/>
        <w:rPr>
          <w:b/>
          <w:bCs/>
        </w:rPr>
      </w:pPr>
      <w:r>
        <w:t xml:space="preserve"> </w:t>
      </w:r>
      <w:r>
        <w:rPr>
          <w:b/>
          <w:bCs/>
        </w:rPr>
        <w:t>Budavári Árpád r. ezredes</w:t>
      </w:r>
    </w:p>
    <w:p w:rsidR="00E579B0" w:rsidRDefault="00EA330B">
      <w:pPr>
        <w:ind w:left="4254" w:firstLine="709"/>
        <w:jc w:val="both"/>
        <w:rPr>
          <w:b/>
          <w:bCs/>
        </w:rPr>
      </w:pPr>
      <w:r>
        <w:rPr>
          <w:b/>
          <w:bCs/>
        </w:rPr>
        <w:t xml:space="preserve">    rendőrségi főtanácsos </w:t>
      </w:r>
    </w:p>
    <w:sectPr w:rsidR="00E579B0">
      <w:headerReference w:type="default" r:id="rId12"/>
      <w:footerReference w:type="default" r:id="rId13"/>
      <w:footerReference w:type="first" r:id="rId14"/>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2D" w:rsidRDefault="0079422D">
      <w:r>
        <w:separator/>
      </w:r>
    </w:p>
  </w:endnote>
  <w:endnote w:type="continuationSeparator" w:id="0">
    <w:p w:rsidR="0079422D" w:rsidRDefault="0079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B0" w:rsidRDefault="00E579B0">
    <w:pPr>
      <w:pStyle w:val="llb"/>
      <w:jc w:val="center"/>
    </w:pPr>
  </w:p>
  <w:p w:rsidR="00E579B0" w:rsidRDefault="00E579B0">
    <w:pPr>
      <w:pStyle w:val="llb"/>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526819"/>
      <w:docPartObj>
        <w:docPartGallery w:val="Page Numbers (Bottom of Page)"/>
        <w:docPartUnique/>
      </w:docPartObj>
    </w:sdtPr>
    <w:sdtEndPr/>
    <w:sdtContent>
      <w:p w:rsidR="00E579B0" w:rsidRDefault="00EA330B">
        <w:pPr>
          <w:pStyle w:val="llb"/>
          <w:jc w:val="center"/>
        </w:pPr>
        <w:r>
          <w:fldChar w:fldCharType="begin"/>
        </w:r>
        <w:r>
          <w:instrText>PAGE   \* MERGEFORMAT</w:instrText>
        </w:r>
        <w:r>
          <w:fldChar w:fldCharType="separate"/>
        </w:r>
        <w:r w:rsidR="00966B7D">
          <w:rPr>
            <w:noProof/>
          </w:rPr>
          <w:t>9</w:t>
        </w:r>
        <w:r>
          <w:rPr>
            <w:noProof/>
          </w:rPr>
          <w:fldChar w:fldCharType="end"/>
        </w:r>
      </w:p>
    </w:sdtContent>
  </w:sdt>
  <w:p w:rsidR="00E579B0" w:rsidRDefault="00E579B0">
    <w:pPr>
      <w:pStyle w:val="llb"/>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B0" w:rsidRDefault="00E579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2D" w:rsidRDefault="0079422D">
      <w:r>
        <w:separator/>
      </w:r>
    </w:p>
  </w:footnote>
  <w:footnote w:type="continuationSeparator" w:id="0">
    <w:p w:rsidR="0079422D" w:rsidRDefault="00794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B0" w:rsidRDefault="00E579B0">
    <w:pPr>
      <w:pStyle w:val="lfej"/>
      <w:ind w:right="360"/>
      <w:jc w:val="center"/>
      <w:rPr>
        <w:rStyle w:val="Oldalszm"/>
        <w:sz w:val="20"/>
        <w:szCs w:val="20"/>
      </w:rPr>
    </w:pPr>
  </w:p>
  <w:p w:rsidR="00E579B0" w:rsidRDefault="00E579B0">
    <w:pPr>
      <w:pStyle w:val="lfej"/>
      <w:ind w:right="360"/>
      <w:jc w:val="center"/>
      <w:rPr>
        <w:rFonts w:ascii="Arial" w:hAnsi="Arial" w:cs="Arial"/>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9B0" w:rsidRDefault="00E579B0">
    <w:pPr>
      <w:pStyle w:val="lfej"/>
      <w:ind w:right="360"/>
      <w:jc w:val="center"/>
      <w:rPr>
        <w:rStyle w:val="Oldalszm"/>
        <w:sz w:val="20"/>
        <w:szCs w:val="20"/>
      </w:rPr>
    </w:pPr>
  </w:p>
  <w:p w:rsidR="00E579B0" w:rsidRDefault="00E579B0">
    <w:pPr>
      <w:pStyle w:val="lfej"/>
      <w:ind w:right="360"/>
      <w:jc w:val="center"/>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00A35"/>
    <w:multiLevelType w:val="hybridMultilevel"/>
    <w:tmpl w:val="9DA0A3DE"/>
    <w:lvl w:ilvl="0" w:tplc="040E000B">
      <w:start w:val="1"/>
      <w:numFmt w:val="bullet"/>
      <w:lvlText w:val=""/>
      <w:lvlJc w:val="left"/>
      <w:pPr>
        <w:tabs>
          <w:tab w:val="num" w:pos="644"/>
        </w:tabs>
        <w:ind w:left="644"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1FDF7657"/>
    <w:multiLevelType w:val="hybridMultilevel"/>
    <w:tmpl w:val="5E64B630"/>
    <w:lvl w:ilvl="0" w:tplc="040E000B">
      <w:start w:val="1"/>
      <w:numFmt w:val="bullet"/>
      <w:lvlText w:val=""/>
      <w:lvlJc w:val="left"/>
      <w:pPr>
        <w:tabs>
          <w:tab w:val="num" w:pos="720"/>
        </w:tabs>
        <w:ind w:left="720" w:hanging="360"/>
      </w:pPr>
      <w:rPr>
        <w:rFonts w:ascii="Wingdings" w:hAnsi="Wingdings" w:cs="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2FF75AC1"/>
    <w:multiLevelType w:val="hybridMultilevel"/>
    <w:tmpl w:val="BB1EF4EE"/>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34A7387B"/>
    <w:multiLevelType w:val="hybridMultilevel"/>
    <w:tmpl w:val="F836E1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3AB6084F"/>
    <w:multiLevelType w:val="hybridMultilevel"/>
    <w:tmpl w:val="C024B156"/>
    <w:lvl w:ilvl="0" w:tplc="F38AAA5A">
      <w:numFmt w:val="bullet"/>
      <w:lvlText w:val="-"/>
      <w:lvlJc w:val="left"/>
      <w:pPr>
        <w:tabs>
          <w:tab w:val="num" w:pos="720"/>
        </w:tabs>
        <w:ind w:left="720" w:hanging="360"/>
      </w:pPr>
      <w:rPr>
        <w:rFonts w:ascii="MS Sans Serif" w:eastAsia="Times New Roman" w:hAnsi="MS Sans Serif"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7B5675B1"/>
    <w:multiLevelType w:val="hybridMultilevel"/>
    <w:tmpl w:val="A1FA8380"/>
    <w:lvl w:ilvl="0" w:tplc="040E000B">
      <w:start w:val="1"/>
      <w:numFmt w:val="bullet"/>
      <w:lvlText w:val=""/>
      <w:lvlJc w:val="left"/>
      <w:pPr>
        <w:tabs>
          <w:tab w:val="num" w:pos="720"/>
        </w:tabs>
        <w:ind w:left="720" w:hanging="360"/>
      </w:pPr>
      <w:rPr>
        <w:rFonts w:ascii="Wingdings" w:hAnsi="Wingdings" w:cs="Wingdings" w:hint="default"/>
      </w:rPr>
    </w:lvl>
    <w:lvl w:ilvl="1" w:tplc="6390205C">
      <w:start w:val="2"/>
      <w:numFmt w:val="bullet"/>
      <w:lvlText w:val="-"/>
      <w:lvlJc w:val="left"/>
      <w:pPr>
        <w:tabs>
          <w:tab w:val="num" w:pos="1440"/>
        </w:tabs>
        <w:ind w:left="1440" w:hanging="360"/>
      </w:pPr>
      <w:rPr>
        <w:rFonts w:ascii="Arial" w:hAnsi="Arial" w:cs="Arial"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B0"/>
    <w:rsid w:val="000C64E2"/>
    <w:rsid w:val="00102F95"/>
    <w:rsid w:val="001257F7"/>
    <w:rsid w:val="00157C96"/>
    <w:rsid w:val="001A365A"/>
    <w:rsid w:val="00222632"/>
    <w:rsid w:val="0023581C"/>
    <w:rsid w:val="00310234"/>
    <w:rsid w:val="003448AF"/>
    <w:rsid w:val="00552C48"/>
    <w:rsid w:val="00582F73"/>
    <w:rsid w:val="005E0815"/>
    <w:rsid w:val="006B7851"/>
    <w:rsid w:val="0079422D"/>
    <w:rsid w:val="007A44D3"/>
    <w:rsid w:val="0084427F"/>
    <w:rsid w:val="00853A9A"/>
    <w:rsid w:val="00917761"/>
    <w:rsid w:val="00966B7D"/>
    <w:rsid w:val="009A4163"/>
    <w:rsid w:val="00B72DB8"/>
    <w:rsid w:val="00B87DA5"/>
    <w:rsid w:val="00C655E1"/>
    <w:rsid w:val="00CB6D55"/>
    <w:rsid w:val="00CC68EA"/>
    <w:rsid w:val="00D529B6"/>
    <w:rsid w:val="00D8062D"/>
    <w:rsid w:val="00D842CA"/>
    <w:rsid w:val="00E579B0"/>
    <w:rsid w:val="00EA330B"/>
    <w:rsid w:val="00EB09FF"/>
    <w:rsid w:val="00EC499A"/>
    <w:rsid w:val="00EE4D76"/>
    <w:rsid w:val="00F83E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A3058-8B58-4E49-896F-0F9688D0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uiPriority w:val="99"/>
    <w:qFormat/>
    <w:pPr>
      <w:keepNext/>
      <w:jc w:val="center"/>
      <w:outlineLvl w:val="0"/>
    </w:pPr>
    <w:rPr>
      <w:rFonts w:ascii="Cambria" w:hAnsi="Cambria"/>
      <w:b/>
      <w:bCs/>
      <w:kern w:val="32"/>
      <w:sz w:val="32"/>
      <w:szCs w:val="32"/>
    </w:rPr>
  </w:style>
  <w:style w:type="paragraph" w:styleId="Cmsor2">
    <w:name w:val="heading 2"/>
    <w:basedOn w:val="Norml"/>
    <w:next w:val="Norml"/>
    <w:link w:val="Cmsor2Char"/>
    <w:uiPriority w:val="99"/>
    <w:qFormat/>
    <w:pPr>
      <w:keepNext/>
      <w:jc w:val="center"/>
      <w:outlineLvl w:val="1"/>
    </w:pPr>
    <w:rPr>
      <w:rFonts w:ascii="Cambria" w:hAnsi="Cambria"/>
      <w:b/>
      <w:bCs/>
      <w:i/>
      <w:iCs/>
      <w:sz w:val="28"/>
      <w:szCs w:val="28"/>
    </w:rPr>
  </w:style>
  <w:style w:type="paragraph" w:styleId="Cmsor3">
    <w:name w:val="heading 3"/>
    <w:basedOn w:val="Norml"/>
    <w:next w:val="Norml"/>
    <w:link w:val="Cmsor3Char"/>
    <w:uiPriority w:val="99"/>
    <w:qFormat/>
    <w:pPr>
      <w:keepNext/>
      <w:outlineLvl w:val="2"/>
    </w:pPr>
    <w:rPr>
      <w:b/>
      <w:bCs/>
      <w:i/>
      <w:iCs/>
      <w:sz w:val="28"/>
      <w:szCs w:val="28"/>
      <w:u w:val="single"/>
    </w:rPr>
  </w:style>
  <w:style w:type="paragraph" w:styleId="Cmsor4">
    <w:name w:val="heading 4"/>
    <w:basedOn w:val="Norml"/>
    <w:next w:val="Norml"/>
    <w:link w:val="Cmsor4Char"/>
    <w:uiPriority w:val="99"/>
    <w:qFormat/>
    <w:pPr>
      <w:keepNext/>
      <w:jc w:val="both"/>
      <w:outlineLvl w:val="3"/>
    </w:pPr>
    <w:rPr>
      <w:rFonts w:ascii="Calibri" w:hAnsi="Calibri"/>
      <w:b/>
      <w:bCs/>
      <w:sz w:val="28"/>
      <w:szCs w:val="28"/>
    </w:rPr>
  </w:style>
  <w:style w:type="paragraph" w:styleId="Cmsor5">
    <w:name w:val="heading 5"/>
    <w:basedOn w:val="Norml"/>
    <w:next w:val="Norml"/>
    <w:link w:val="Cmsor5Char"/>
    <w:uiPriority w:val="99"/>
    <w:qFormat/>
    <w:pPr>
      <w:keepNext/>
      <w:jc w:val="center"/>
      <w:outlineLvl w:val="4"/>
    </w:pPr>
    <w:rPr>
      <w:rFonts w:ascii="Calibri" w:hAnsi="Calibri"/>
      <w:b/>
      <w:bCs/>
      <w:i/>
      <w:iCs/>
      <w:sz w:val="26"/>
      <w:szCs w:val="26"/>
    </w:rPr>
  </w:style>
  <w:style w:type="paragraph" w:styleId="Cmsor6">
    <w:name w:val="heading 6"/>
    <w:basedOn w:val="Norml"/>
    <w:next w:val="Norml"/>
    <w:link w:val="Cmsor6Char"/>
    <w:uiPriority w:val="99"/>
    <w:qFormat/>
    <w:pPr>
      <w:keepNext/>
      <w:jc w:val="both"/>
      <w:outlineLvl w:val="5"/>
    </w:pPr>
    <w:rPr>
      <w:rFonts w:ascii="Calibri" w:hAnsi="Calibri"/>
      <w:b/>
      <w:bCs/>
      <w:sz w:val="20"/>
      <w:szCs w:val="20"/>
    </w:rPr>
  </w:style>
  <w:style w:type="paragraph" w:styleId="Cmsor7">
    <w:name w:val="heading 7"/>
    <w:basedOn w:val="Norml"/>
    <w:next w:val="Norml"/>
    <w:link w:val="Cmsor7Char"/>
    <w:uiPriority w:val="99"/>
    <w:qFormat/>
    <w:pPr>
      <w:keepNext/>
      <w:outlineLvl w:val="6"/>
    </w:pPr>
    <w:rPr>
      <w:rFonts w:ascii="Calibri" w:hAnsi="Calibri"/>
    </w:rPr>
  </w:style>
  <w:style w:type="paragraph" w:styleId="Cmsor8">
    <w:name w:val="heading 8"/>
    <w:basedOn w:val="Norml"/>
    <w:next w:val="Norml"/>
    <w:link w:val="Cmsor8Char"/>
    <w:uiPriority w:val="99"/>
    <w:qFormat/>
    <w:pPr>
      <w:keepNext/>
      <w:jc w:val="both"/>
      <w:outlineLvl w:val="7"/>
    </w:pPr>
    <w:rPr>
      <w:rFonts w:ascii="Arial" w:hAnsi="Arial"/>
      <w:b/>
      <w:bCs/>
      <w:i/>
      <w:iCs/>
    </w:rPr>
  </w:style>
  <w:style w:type="paragraph" w:styleId="Cmsor9">
    <w:name w:val="heading 9"/>
    <w:basedOn w:val="Norml"/>
    <w:next w:val="Norml"/>
    <w:link w:val="Cmsor9Char"/>
    <w:uiPriority w:val="99"/>
    <w:qFormat/>
    <w:pPr>
      <w:keepNext/>
      <w:jc w:val="center"/>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Pr>
      <w:rFonts w:ascii="Cambria" w:hAnsi="Cambria" w:cs="Cambria"/>
      <w:b/>
      <w:bCs/>
      <w:kern w:val="32"/>
      <w:sz w:val="32"/>
      <w:szCs w:val="32"/>
    </w:rPr>
  </w:style>
  <w:style w:type="character" w:customStyle="1" w:styleId="Cmsor2Char">
    <w:name w:val="Címsor 2 Char"/>
    <w:link w:val="Cmsor2"/>
    <w:uiPriority w:val="99"/>
    <w:semiHidden/>
    <w:rPr>
      <w:rFonts w:ascii="Cambria" w:hAnsi="Cambria" w:cs="Cambria"/>
      <w:b/>
      <w:bCs/>
      <w:i/>
      <w:iCs/>
      <w:sz w:val="28"/>
      <w:szCs w:val="28"/>
    </w:rPr>
  </w:style>
  <w:style w:type="character" w:customStyle="1" w:styleId="Cmsor3Char">
    <w:name w:val="Címsor 3 Char"/>
    <w:link w:val="Cmsor3"/>
    <w:uiPriority w:val="99"/>
    <w:rPr>
      <w:b/>
      <w:bCs/>
      <w:i/>
      <w:iCs/>
      <w:sz w:val="28"/>
      <w:szCs w:val="28"/>
      <w:u w:val="single"/>
    </w:rPr>
  </w:style>
  <w:style w:type="character" w:customStyle="1" w:styleId="Cmsor4Char">
    <w:name w:val="Címsor 4 Char"/>
    <w:link w:val="Cmsor4"/>
    <w:uiPriority w:val="99"/>
    <w:semiHidden/>
    <w:rPr>
      <w:rFonts w:ascii="Calibri" w:hAnsi="Calibri" w:cs="Calibri"/>
      <w:b/>
      <w:bCs/>
      <w:sz w:val="28"/>
      <w:szCs w:val="28"/>
    </w:rPr>
  </w:style>
  <w:style w:type="character" w:customStyle="1" w:styleId="Cmsor5Char">
    <w:name w:val="Címsor 5 Char"/>
    <w:link w:val="Cmsor5"/>
    <w:uiPriority w:val="99"/>
    <w:semiHidden/>
    <w:rPr>
      <w:rFonts w:ascii="Calibri" w:hAnsi="Calibri" w:cs="Calibri"/>
      <w:b/>
      <w:bCs/>
      <w:i/>
      <w:iCs/>
      <w:sz w:val="26"/>
      <w:szCs w:val="26"/>
    </w:rPr>
  </w:style>
  <w:style w:type="character" w:customStyle="1" w:styleId="Cmsor6Char">
    <w:name w:val="Címsor 6 Char"/>
    <w:link w:val="Cmsor6"/>
    <w:uiPriority w:val="99"/>
    <w:semiHidden/>
    <w:rPr>
      <w:rFonts w:ascii="Calibri" w:hAnsi="Calibri" w:cs="Calibri"/>
      <w:b/>
      <w:bCs/>
    </w:rPr>
  </w:style>
  <w:style w:type="character" w:customStyle="1" w:styleId="Cmsor7Char">
    <w:name w:val="Címsor 7 Char"/>
    <w:link w:val="Cmsor7"/>
    <w:uiPriority w:val="99"/>
    <w:semiHidden/>
    <w:rPr>
      <w:rFonts w:ascii="Calibri" w:hAnsi="Calibri" w:cs="Calibri"/>
      <w:sz w:val="24"/>
      <w:szCs w:val="24"/>
    </w:rPr>
  </w:style>
  <w:style w:type="character" w:customStyle="1" w:styleId="Cmsor8Char">
    <w:name w:val="Címsor 8 Char"/>
    <w:link w:val="Cmsor8"/>
    <w:uiPriority w:val="99"/>
    <w:rPr>
      <w:rFonts w:ascii="Arial" w:hAnsi="Arial" w:cs="Arial"/>
      <w:b/>
      <w:bCs/>
      <w:i/>
      <w:iCs/>
      <w:sz w:val="24"/>
      <w:szCs w:val="24"/>
    </w:rPr>
  </w:style>
  <w:style w:type="character" w:customStyle="1" w:styleId="Cmsor9Char">
    <w:name w:val="Címsor 9 Char"/>
    <w:link w:val="Cmsor9"/>
    <w:uiPriority w:val="99"/>
    <w:semiHidden/>
    <w:rPr>
      <w:rFonts w:ascii="Cambria" w:hAnsi="Cambria" w:cs="Cambria"/>
    </w:rPr>
  </w:style>
  <w:style w:type="paragraph" w:styleId="Szvegtrzs3">
    <w:name w:val="Body Text 3"/>
    <w:basedOn w:val="Norml"/>
    <w:link w:val="Szvegtrzs3Char"/>
    <w:uiPriority w:val="99"/>
    <w:pPr>
      <w:jc w:val="center"/>
    </w:pPr>
    <w:rPr>
      <w:sz w:val="16"/>
      <w:szCs w:val="16"/>
    </w:rPr>
  </w:style>
  <w:style w:type="character" w:customStyle="1" w:styleId="Szvegtrzs3Char">
    <w:name w:val="Szövegtörzs 3 Char"/>
    <w:link w:val="Szvegtrzs3"/>
    <w:uiPriority w:val="99"/>
    <w:rPr>
      <w:sz w:val="16"/>
      <w:szCs w:val="16"/>
    </w:rPr>
  </w:style>
  <w:style w:type="paragraph" w:customStyle="1" w:styleId="Szvegtrzs21">
    <w:name w:val="Szövegtörzs 21"/>
    <w:basedOn w:val="Norml"/>
    <w:pPr>
      <w:overflowPunct w:val="0"/>
      <w:autoSpaceDE w:val="0"/>
      <w:autoSpaceDN w:val="0"/>
      <w:adjustRightInd w:val="0"/>
      <w:jc w:val="both"/>
    </w:pPr>
    <w:rPr>
      <w:rFonts w:ascii="Arial" w:hAnsi="Arial" w:cs="Arial"/>
      <w:i/>
      <w:iCs/>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Pr>
      <w:sz w:val="24"/>
      <w:szCs w:val="24"/>
    </w:rPr>
  </w:style>
  <w:style w:type="character" w:styleId="Oldalszm">
    <w:name w:val="page number"/>
    <w:basedOn w:val="Bekezdsalapbettpusa"/>
    <w:uiPriority w:val="99"/>
  </w:style>
  <w:style w:type="paragraph" w:styleId="Cm">
    <w:name w:val="Title"/>
    <w:basedOn w:val="Norml"/>
    <w:link w:val="CmChar"/>
    <w:uiPriority w:val="99"/>
    <w:qFormat/>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CmChar">
    <w:name w:val="Cím Char"/>
    <w:link w:val="Cm"/>
    <w:uiPriority w:val="99"/>
    <w:rPr>
      <w:rFonts w:ascii="Cambria" w:hAnsi="Cambria" w:cs="Cambria"/>
      <w:b/>
      <w:bCs/>
      <w:kern w:val="28"/>
      <w:sz w:val="32"/>
      <w:szCs w:val="32"/>
    </w:rPr>
  </w:style>
  <w:style w:type="paragraph" w:styleId="Szvegtrzs2">
    <w:name w:val="Body Text 2"/>
    <w:basedOn w:val="Norml"/>
    <w:link w:val="Szvegtrzs2Char"/>
    <w:uiPriority w:val="99"/>
    <w:pPr>
      <w:jc w:val="both"/>
    </w:pPr>
    <w:rPr>
      <w:sz w:val="32"/>
      <w:szCs w:val="32"/>
    </w:rPr>
  </w:style>
  <w:style w:type="character" w:customStyle="1" w:styleId="Szvegtrzs2Char">
    <w:name w:val="Szövegtörzs 2 Char"/>
    <w:link w:val="Szvegtrzs2"/>
    <w:uiPriority w:val="99"/>
    <w:rPr>
      <w:sz w:val="32"/>
      <w:szCs w:val="32"/>
    </w:rPr>
  </w:style>
  <w:style w:type="paragraph" w:styleId="Szvegtrzs">
    <w:name w:val="Body Text"/>
    <w:basedOn w:val="Norml"/>
    <w:link w:val="SzvegtrzsChar"/>
    <w:uiPriority w:val="99"/>
    <w:pPr>
      <w:jc w:val="both"/>
    </w:pPr>
    <w:rPr>
      <w:sz w:val="28"/>
      <w:szCs w:val="28"/>
    </w:rPr>
  </w:style>
  <w:style w:type="character" w:customStyle="1" w:styleId="SzvegtrzsChar">
    <w:name w:val="Szövegtörzs Char"/>
    <w:link w:val="Szvegtrzs"/>
    <w:uiPriority w:val="99"/>
    <w:rPr>
      <w:sz w:val="28"/>
      <w:szCs w:val="28"/>
    </w:rPr>
  </w:style>
  <w:style w:type="paragraph" w:styleId="Szvegtrzsbehzssal">
    <w:name w:val="Body Text Indent"/>
    <w:basedOn w:val="Norml"/>
    <w:link w:val="SzvegtrzsbehzssalChar"/>
    <w:uiPriority w:val="99"/>
    <w:pPr>
      <w:tabs>
        <w:tab w:val="left" w:pos="1440"/>
      </w:tabs>
      <w:ind w:left="1980" w:hanging="1974"/>
      <w:jc w:val="both"/>
    </w:pPr>
    <w:rPr>
      <w:rFonts w:ascii="Arial" w:hAnsi="Arial"/>
      <w:i/>
      <w:iCs/>
    </w:rPr>
  </w:style>
  <w:style w:type="character" w:customStyle="1" w:styleId="BodyTextIndentChar">
    <w:name w:val="Body Text Indent Char"/>
    <w:link w:val="Szvegtrzsbehzssal1"/>
    <w:rPr>
      <w:rFonts w:ascii="Arial" w:hAnsi="Arial" w:cs="Arial"/>
      <w:i/>
      <w:iCs/>
      <w:sz w:val="24"/>
      <w:szCs w:val="24"/>
    </w:rPr>
  </w:style>
  <w:style w:type="paragraph" w:styleId="Szvegtrzsbehzssal2">
    <w:name w:val="Body Text Indent 2"/>
    <w:basedOn w:val="Norml"/>
    <w:link w:val="Szvegtrzsbehzssal2Char"/>
    <w:uiPriority w:val="99"/>
    <w:pPr>
      <w:tabs>
        <w:tab w:val="left" w:pos="1440"/>
      </w:tabs>
      <w:ind w:firstLine="6"/>
      <w:jc w:val="both"/>
    </w:pPr>
  </w:style>
  <w:style w:type="character" w:customStyle="1" w:styleId="Szvegtrzsbehzssal2Char">
    <w:name w:val="Szövegtörzs behúzással 2 Char"/>
    <w:link w:val="Szvegtrzsbehzssal2"/>
    <w:uiPriority w:val="99"/>
    <w:semiHidden/>
    <w:rPr>
      <w:sz w:val="24"/>
      <w:szCs w:val="24"/>
    </w:rPr>
  </w:style>
  <w:style w:type="paragraph" w:styleId="Szvegtrzsbehzssal3">
    <w:name w:val="Body Text Indent 3"/>
    <w:basedOn w:val="Norml"/>
    <w:link w:val="Szvegtrzsbehzssal3Char"/>
    <w:uiPriority w:val="99"/>
    <w:pPr>
      <w:ind w:left="360"/>
    </w:pPr>
    <w:rPr>
      <w:rFonts w:ascii="Arial" w:hAnsi="Arial"/>
      <w:b/>
      <w:bCs/>
      <w:i/>
      <w:iCs/>
    </w:rPr>
  </w:style>
  <w:style w:type="character" w:customStyle="1" w:styleId="Szvegtrzsbehzssal3Char">
    <w:name w:val="Szövegtörzs behúzással 3 Char"/>
    <w:link w:val="Szvegtrzsbehzssal3"/>
    <w:uiPriority w:val="99"/>
    <w:rPr>
      <w:rFonts w:ascii="Arial" w:hAnsi="Arial" w:cs="Arial"/>
      <w:b/>
      <w:bCs/>
      <w:i/>
      <w:iCs/>
      <w:sz w:val="24"/>
      <w:szCs w:val="24"/>
    </w:rPr>
  </w:style>
  <w:style w:type="paragraph" w:customStyle="1" w:styleId="Szvegtrzsbehzssal21">
    <w:name w:val="Szövegtörzs behúzással 21"/>
    <w:basedOn w:val="Norml"/>
    <w:uiPriority w:val="99"/>
    <w:pPr>
      <w:overflowPunct w:val="0"/>
      <w:autoSpaceDE w:val="0"/>
      <w:autoSpaceDN w:val="0"/>
      <w:adjustRightInd w:val="0"/>
      <w:ind w:left="405"/>
      <w:jc w:val="both"/>
      <w:textAlignment w:val="baseline"/>
    </w:pPr>
    <w:rPr>
      <w:rFonts w:ascii="Arial" w:hAnsi="Arial" w:cs="Arial"/>
      <w:i/>
      <w:iCs/>
    </w:rPr>
  </w:style>
  <w:style w:type="paragraph" w:customStyle="1" w:styleId="Szvegtrzsbehzssal31">
    <w:name w:val="Szövegtörzs behúzással 31"/>
    <w:basedOn w:val="Norml"/>
    <w:uiPriority w:val="99"/>
    <w:pPr>
      <w:overflowPunct w:val="0"/>
      <w:autoSpaceDE w:val="0"/>
      <w:autoSpaceDN w:val="0"/>
      <w:adjustRightInd w:val="0"/>
      <w:ind w:left="708"/>
      <w:jc w:val="both"/>
      <w:textAlignment w:val="baseline"/>
    </w:pPr>
    <w:rPr>
      <w:rFonts w:ascii="Arial" w:hAnsi="Arial" w:cs="Arial"/>
      <w:i/>
      <w:iCs/>
    </w:rPr>
  </w:style>
  <w:style w:type="paragraph" w:customStyle="1" w:styleId="Norml0">
    <w:name w:val="Norml"/>
    <w:pPr>
      <w:autoSpaceDE w:val="0"/>
      <w:autoSpaceDN w:val="0"/>
      <w:adjustRightInd w:val="0"/>
    </w:pPr>
    <w:rPr>
      <w:rFonts w:ascii="MS Sans Serif" w:hAnsi="MS Sans Serif" w:cs="MS Sans Serif"/>
    </w:rPr>
  </w:style>
  <w:style w:type="paragraph" w:customStyle="1" w:styleId="Szvegtrzs0">
    <w:name w:val="Szvegtrzs"/>
    <w:basedOn w:val="Norml0"/>
    <w:next w:val="Norml0"/>
    <w:pPr>
      <w:jc w:val="both"/>
    </w:pPr>
    <w:rPr>
      <w:i/>
      <w:iCs/>
    </w:rPr>
  </w:style>
  <w:style w:type="paragraph" w:customStyle="1" w:styleId="Norml1">
    <w:name w:val="Norml1"/>
    <w:next w:val="Norml0"/>
    <w:uiPriority w:val="99"/>
    <w:pPr>
      <w:autoSpaceDE w:val="0"/>
      <w:autoSpaceDN w:val="0"/>
      <w:adjustRightInd w:val="0"/>
    </w:pPr>
    <w:rPr>
      <w:rFonts w:ascii="MS Sans Serif" w:hAnsi="MS Sans Serif" w:cs="MS Sans Serif"/>
      <w:sz w:val="24"/>
      <w:szCs w:val="24"/>
    </w:rPr>
  </w:style>
  <w:style w:type="paragraph" w:customStyle="1" w:styleId="Szvegtrzs1">
    <w:name w:val="Szvegtrzs1"/>
    <w:basedOn w:val="Norml0"/>
    <w:next w:val="Norml0"/>
    <w:uiPriority w:val="99"/>
    <w:pPr>
      <w:jc w:val="both"/>
    </w:pPr>
    <w:rPr>
      <w:sz w:val="24"/>
      <w:szCs w:val="24"/>
    </w:r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sz w:val="24"/>
      <w:szCs w:val="24"/>
    </w:rPr>
  </w:style>
  <w:style w:type="paragraph" w:customStyle="1" w:styleId="BodyText210">
    <w:name w:val="Body Text 210"/>
    <w:basedOn w:val="Norml"/>
    <w:uiPriority w:val="99"/>
    <w:pPr>
      <w:overflowPunct w:val="0"/>
      <w:autoSpaceDE w:val="0"/>
      <w:autoSpaceDN w:val="0"/>
      <w:adjustRightInd w:val="0"/>
      <w:jc w:val="both"/>
      <w:textAlignment w:val="baseline"/>
    </w:pPr>
    <w:rPr>
      <w:rFonts w:ascii="Arial" w:hAnsi="Arial" w:cs="Arial"/>
      <w:b/>
      <w:bCs/>
      <w:i/>
      <w:iCs/>
      <w:u w:val="single"/>
    </w:rPr>
  </w:style>
  <w:style w:type="paragraph" w:customStyle="1" w:styleId="BodyText26">
    <w:name w:val="Body Text 26"/>
    <w:basedOn w:val="Norml"/>
    <w:uiPriority w:val="99"/>
    <w:pPr>
      <w:widowControl w:val="0"/>
      <w:overflowPunct w:val="0"/>
      <w:autoSpaceDE w:val="0"/>
      <w:autoSpaceDN w:val="0"/>
      <w:adjustRightInd w:val="0"/>
      <w:ind w:left="426"/>
      <w:jc w:val="both"/>
      <w:textAlignment w:val="baseline"/>
    </w:pPr>
    <w:rPr>
      <w:rFonts w:ascii="Arial" w:hAnsi="Arial" w:cs="Arial"/>
      <w:i/>
      <w:iCs/>
    </w:rPr>
  </w:style>
  <w:style w:type="paragraph" w:customStyle="1" w:styleId="BodyText21">
    <w:name w:val="Body Text 21"/>
    <w:basedOn w:val="Norml"/>
    <w:uiPriority w:val="99"/>
    <w:pPr>
      <w:overflowPunct w:val="0"/>
      <w:autoSpaceDE w:val="0"/>
      <w:autoSpaceDN w:val="0"/>
      <w:adjustRightInd w:val="0"/>
      <w:ind w:left="426"/>
      <w:jc w:val="both"/>
      <w:textAlignment w:val="baseline"/>
    </w:pPr>
    <w:rPr>
      <w:rFonts w:ascii="Arial" w:hAnsi="Arial" w:cs="Arial"/>
      <w:i/>
      <w:iCs/>
      <w:sz w:val="28"/>
      <w:szCs w:val="28"/>
    </w:rPr>
  </w:style>
  <w:style w:type="paragraph" w:customStyle="1" w:styleId="BodyText22">
    <w:name w:val="Body Text 22"/>
    <w:basedOn w:val="Norml"/>
    <w:uiPriority w:val="99"/>
    <w:pPr>
      <w:overflowPunct w:val="0"/>
      <w:autoSpaceDE w:val="0"/>
      <w:autoSpaceDN w:val="0"/>
      <w:adjustRightInd w:val="0"/>
      <w:textAlignment w:val="baseline"/>
    </w:pPr>
    <w:rPr>
      <w:i/>
      <w:iCs/>
    </w:rPr>
  </w:style>
  <w:style w:type="paragraph" w:customStyle="1" w:styleId="BodyTextIndent22">
    <w:name w:val="Body Text Indent 22"/>
    <w:basedOn w:val="Norml"/>
    <w:uiPriority w:val="99"/>
    <w:pPr>
      <w:overflowPunct w:val="0"/>
      <w:autoSpaceDE w:val="0"/>
      <w:autoSpaceDN w:val="0"/>
      <w:adjustRightInd w:val="0"/>
      <w:ind w:left="426"/>
      <w:jc w:val="both"/>
      <w:textAlignment w:val="baseline"/>
    </w:pPr>
    <w:rPr>
      <w:rFonts w:ascii="Arial" w:hAnsi="Arial" w:cs="Arial"/>
    </w:rPr>
  </w:style>
  <w:style w:type="paragraph" w:customStyle="1" w:styleId="Szvegtrzs31">
    <w:name w:val="Szövegtörzs 31"/>
    <w:basedOn w:val="Norml"/>
    <w:uiPriority w:val="99"/>
    <w:pPr>
      <w:overflowPunct w:val="0"/>
      <w:autoSpaceDE w:val="0"/>
      <w:autoSpaceDN w:val="0"/>
      <w:adjustRightInd w:val="0"/>
      <w:textAlignment w:val="baseline"/>
    </w:pPr>
    <w:rPr>
      <w:rFonts w:ascii="Arial" w:hAnsi="Arial" w:cs="Arial"/>
      <w:i/>
      <w:iCs/>
      <w:u w:val="single"/>
    </w:rPr>
  </w:style>
  <w:style w:type="table" w:styleId="Rcsostblzat">
    <w:name w:val="Table Grid"/>
    <w:basedOn w:val="Normltblzat"/>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9">
    <w:name w:val="Body Text 29"/>
    <w:basedOn w:val="Norml"/>
    <w:uiPriority w:val="99"/>
    <w:pPr>
      <w:overflowPunct w:val="0"/>
      <w:autoSpaceDE w:val="0"/>
      <w:autoSpaceDN w:val="0"/>
      <w:adjustRightInd w:val="0"/>
      <w:ind w:left="360"/>
      <w:jc w:val="both"/>
      <w:textAlignment w:val="baseline"/>
    </w:pPr>
    <w:rPr>
      <w:rFonts w:ascii="Arial" w:hAnsi="Arial" w:cs="Arial"/>
      <w:i/>
      <w:iCs/>
    </w:rPr>
  </w:style>
  <w:style w:type="character" w:styleId="Hiperhivatkozs">
    <w:name w:val="Hyperlink"/>
    <w:uiPriority w:val="99"/>
    <w:rPr>
      <w:color w:val="0000FF"/>
      <w:u w:val="single"/>
    </w:rPr>
  </w:style>
  <w:style w:type="character" w:customStyle="1" w:styleId="SzvegtrzsbehzssalChar">
    <w:name w:val="Szövegtörzs behúzással Char"/>
    <w:link w:val="Szvegtrzsbehzssal"/>
    <w:uiPriority w:val="99"/>
    <w:rPr>
      <w:rFonts w:ascii="Arial" w:hAnsi="Arial" w:cs="Arial"/>
      <w:i/>
      <w:iCs/>
      <w:sz w:val="24"/>
      <w:szCs w:val="24"/>
    </w:rPr>
  </w:style>
  <w:style w:type="table" w:styleId="Vilgosrnykols3jellszn">
    <w:name w:val="Light Shading Accent 3"/>
    <w:basedOn w:val="Normltblzat"/>
    <w:uiPriority w:val="9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zvegtrzsbehzssal1">
    <w:name w:val="Szövegtörzs behúzással1"/>
    <w:basedOn w:val="Norml"/>
    <w:link w:val="BodyTextIndentChar"/>
    <w:pPr>
      <w:tabs>
        <w:tab w:val="left" w:pos="1440"/>
      </w:tabs>
      <w:ind w:left="1980" w:hanging="1974"/>
      <w:jc w:val="both"/>
    </w:pPr>
    <w:rPr>
      <w:rFonts w:ascii="Arial" w:hAnsi="Arial"/>
      <w:i/>
      <w:iCs/>
    </w:rPr>
  </w:style>
  <w:style w:type="paragraph" w:customStyle="1" w:styleId="CharChar1CharCharCharChar">
    <w:name w:val="Char Char1 Char Char Char Char"/>
    <w:basedOn w:val="Norml"/>
    <w:autoRedefine/>
    <w:uiPriority w:val="99"/>
    <w:pPr>
      <w:spacing w:after="160" w:line="240" w:lineRule="exact"/>
      <w:jc w:val="both"/>
    </w:pPr>
    <w:rPr>
      <w:lang w:val="en-US" w:eastAsia="en-US"/>
    </w:rPr>
  </w:style>
  <w:style w:type="paragraph" w:styleId="Dokumentumtrkp">
    <w:name w:val="Document Map"/>
    <w:basedOn w:val="Norml"/>
    <w:link w:val="DokumentumtrkpChar"/>
    <w:uiPriority w:val="99"/>
    <w:semiHidden/>
    <w:rPr>
      <w:rFonts w:ascii="Tahoma" w:hAnsi="Tahoma"/>
      <w:sz w:val="16"/>
      <w:szCs w:val="16"/>
    </w:rPr>
  </w:style>
  <w:style w:type="character" w:customStyle="1" w:styleId="DokumentumtrkpChar">
    <w:name w:val="Dokumentumtérkép Char"/>
    <w:link w:val="Dokumentumtrkp"/>
    <w:uiPriority w:val="99"/>
    <w:semiHidden/>
    <w:rPr>
      <w:rFonts w:ascii="Tahoma" w:hAnsi="Tahoma" w:cs="Tahoma"/>
      <w:sz w:val="16"/>
      <w:szCs w:val="16"/>
    </w:rPr>
  </w:style>
  <w:style w:type="paragraph" w:customStyle="1" w:styleId="Szvegtrzsbehzssal20">
    <w:name w:val="Szövegtörzs behúzással2"/>
    <w:basedOn w:val="Norml"/>
    <w:link w:val="BodyTextIndentChar1"/>
    <w:uiPriority w:val="99"/>
    <w:pPr>
      <w:tabs>
        <w:tab w:val="left" w:pos="1440"/>
      </w:tabs>
      <w:ind w:left="1980" w:hanging="1974"/>
      <w:jc w:val="both"/>
    </w:pPr>
    <w:rPr>
      <w:rFonts w:ascii="Arial" w:hAnsi="Arial"/>
      <w:i/>
      <w:iCs/>
    </w:rPr>
  </w:style>
  <w:style w:type="character" w:customStyle="1" w:styleId="BodyTextIndentChar1">
    <w:name w:val="Body Text Indent Char1"/>
    <w:link w:val="Szvegtrzsbehzssal20"/>
    <w:uiPriority w:val="99"/>
    <w:rPr>
      <w:rFonts w:ascii="Arial" w:hAnsi="Arial" w:cs="Arial"/>
      <w:i/>
      <w:iCs/>
      <w:sz w:val="24"/>
      <w:szCs w:val="24"/>
    </w:rPr>
  </w:style>
  <w:style w:type="paragraph" w:customStyle="1" w:styleId="Char1CharCharCharCharChar">
    <w:name w:val="Char1 Char Char Char Char Char"/>
    <w:basedOn w:val="Norml"/>
    <w:autoRedefine/>
    <w:uiPriority w:val="99"/>
    <w:pPr>
      <w:spacing w:after="160" w:line="240" w:lineRule="exact"/>
      <w:jc w:val="both"/>
    </w:pPr>
    <w:rPr>
      <w:lang w:val="en-US" w:eastAsia="en-US"/>
    </w:rPr>
  </w:style>
  <w:style w:type="paragraph" w:styleId="Buborkszveg">
    <w:name w:val="Balloon Text"/>
    <w:basedOn w:val="Norml"/>
    <w:link w:val="BuborkszvegChar"/>
    <w:uiPriority w:val="99"/>
    <w:semiHidden/>
    <w:unhideWhenUsed/>
    <w:rPr>
      <w:rFonts w:ascii="Tahoma" w:hAnsi="Tahoma"/>
      <w:sz w:val="16"/>
      <w:szCs w:val="16"/>
    </w:rPr>
  </w:style>
  <w:style w:type="character" w:customStyle="1" w:styleId="BuborkszvegChar">
    <w:name w:val="Buborékszöveg Char"/>
    <w:link w:val="Buborkszveg"/>
    <w:uiPriority w:val="99"/>
    <w:semiHidden/>
    <w:rPr>
      <w:rFonts w:ascii="Tahoma" w:hAnsi="Tahoma" w:cs="Tahoma"/>
      <w:sz w:val="16"/>
      <w:szCs w:val="16"/>
    </w:rPr>
  </w:style>
  <w:style w:type="paragraph" w:customStyle="1" w:styleId="Standard">
    <w:name w:val="Standard"/>
    <w:pPr>
      <w:suppressAutoHyphens/>
      <w:autoSpaceDN w:val="0"/>
      <w:textAlignment w:val="baseline"/>
    </w:pPr>
    <w:rPr>
      <w:kern w:val="3"/>
      <w:sz w:val="24"/>
      <w:szCs w:val="24"/>
    </w:rPr>
  </w:style>
  <w:style w:type="paragraph" w:styleId="NormlWeb">
    <w:name w:val="Normal (Web)"/>
    <w:basedOn w:val="Norml"/>
    <w:pPr>
      <w:spacing w:before="100" w:beforeAutospacing="1" w:after="119"/>
    </w:pPr>
  </w:style>
  <w:style w:type="paragraph" w:customStyle="1" w:styleId="Krata">
    <w:name w:val="Krata"/>
    <w:basedOn w:val="Norml"/>
    <w:link w:val="KrataChar"/>
    <w:autoRedefine/>
    <w:qFormat/>
    <w:pPr>
      <w:jc w:val="both"/>
    </w:pPr>
    <w:rPr>
      <w:rFonts w:eastAsia="Calibri" w:cs="Calibri"/>
      <w:color w:val="FF0000"/>
      <w:szCs w:val="22"/>
      <w:lang w:eastAsia="en-US"/>
    </w:rPr>
  </w:style>
  <w:style w:type="character" w:customStyle="1" w:styleId="KrataChar">
    <w:name w:val="Krata Char"/>
    <w:basedOn w:val="Bekezdsalapbettpusa"/>
    <w:link w:val="Krata"/>
    <w:rPr>
      <w:rFonts w:eastAsia="Calibri" w:cs="Calibri"/>
      <w:color w:val="FF0000"/>
      <w:sz w:val="24"/>
      <w:szCs w:val="22"/>
      <w:lang w:eastAsia="en-US"/>
    </w:rPr>
  </w:style>
  <w:style w:type="paragraph" w:styleId="Nincstrkz">
    <w:name w:val="No Spacing"/>
    <w:uiPriority w:val="1"/>
    <w:qFormat/>
    <w:rPr>
      <w:rFonts w:asciiTheme="minorHAnsi" w:eastAsiaTheme="minorHAnsi" w:hAnsiTheme="minorHAnsi" w:cstheme="minorBidi"/>
      <w:sz w:val="22"/>
      <w:szCs w:val="22"/>
      <w:lang w:eastAsia="en-US"/>
    </w:rPr>
  </w:style>
  <w:style w:type="paragraph" w:styleId="Listaszerbekezds">
    <w:name w:val="List Paragraph"/>
    <w:basedOn w:val="Norml"/>
    <w:uiPriority w:val="34"/>
    <w:qFormat/>
    <w:pPr>
      <w:ind w:left="720"/>
      <w:contextualSpacing/>
    </w:pPr>
  </w:style>
  <w:style w:type="character" w:styleId="Jegyzethivatkozs">
    <w:name w:val="annotation reference"/>
    <w:basedOn w:val="Bekezdsalapbettpusa"/>
    <w:uiPriority w:val="99"/>
    <w:semiHidden/>
    <w:unhideWhenUsed/>
    <w:rPr>
      <w:sz w:val="16"/>
      <w:szCs w:val="16"/>
    </w:rPr>
  </w:style>
  <w:style w:type="paragraph" w:styleId="Jegyzetszveg">
    <w:name w:val="annotation text"/>
    <w:basedOn w:val="Norml"/>
    <w:link w:val="JegyzetszvegChar"/>
    <w:uiPriority w:val="99"/>
    <w:unhideWhenUsed/>
    <w:rPr>
      <w:sz w:val="20"/>
      <w:szCs w:val="20"/>
    </w:rPr>
  </w:style>
  <w:style w:type="character" w:customStyle="1" w:styleId="JegyzetszvegChar">
    <w:name w:val="Jegyzetszöveg Char"/>
    <w:basedOn w:val="Bekezdsalapbettpusa"/>
    <w:link w:val="Jegyzetszveg"/>
    <w:uiPriority w:val="99"/>
  </w:style>
  <w:style w:type="paragraph" w:styleId="Megjegyzstrgya">
    <w:name w:val="annotation subject"/>
    <w:basedOn w:val="Jegyzetszveg"/>
    <w:next w:val="Jegyzetszveg"/>
    <w:link w:val="MegjegyzstrgyaChar"/>
    <w:uiPriority w:val="99"/>
    <w:semiHidden/>
    <w:unhideWhenUsed/>
    <w:rPr>
      <w:b/>
      <w:bCs/>
    </w:rPr>
  </w:style>
  <w:style w:type="character" w:customStyle="1" w:styleId="MegjegyzstrgyaChar">
    <w:name w:val="Megjegyzés tárgya Char"/>
    <w:basedOn w:val="JegyzetszvegChar"/>
    <w:link w:val="Megjegyzstrgya"/>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487">
      <w:bodyDiv w:val="1"/>
      <w:marLeft w:val="0"/>
      <w:marRight w:val="0"/>
      <w:marTop w:val="0"/>
      <w:marBottom w:val="0"/>
      <w:divBdr>
        <w:top w:val="none" w:sz="0" w:space="0" w:color="auto"/>
        <w:left w:val="none" w:sz="0" w:space="0" w:color="auto"/>
        <w:bottom w:val="none" w:sz="0" w:space="0" w:color="auto"/>
        <w:right w:val="none" w:sz="0" w:space="0" w:color="auto"/>
      </w:divBdr>
    </w:div>
    <w:div w:id="261425806">
      <w:bodyDiv w:val="1"/>
      <w:marLeft w:val="0"/>
      <w:marRight w:val="0"/>
      <w:marTop w:val="0"/>
      <w:marBottom w:val="0"/>
      <w:divBdr>
        <w:top w:val="none" w:sz="0" w:space="0" w:color="auto"/>
        <w:left w:val="none" w:sz="0" w:space="0" w:color="auto"/>
        <w:bottom w:val="none" w:sz="0" w:space="0" w:color="auto"/>
        <w:right w:val="none" w:sz="0" w:space="0" w:color="auto"/>
      </w:divBdr>
    </w:div>
    <w:div w:id="300769764">
      <w:marLeft w:val="0"/>
      <w:marRight w:val="0"/>
      <w:marTop w:val="0"/>
      <w:marBottom w:val="0"/>
      <w:divBdr>
        <w:top w:val="none" w:sz="0" w:space="0" w:color="auto"/>
        <w:left w:val="none" w:sz="0" w:space="0" w:color="auto"/>
        <w:bottom w:val="none" w:sz="0" w:space="0" w:color="auto"/>
        <w:right w:val="none" w:sz="0" w:space="0" w:color="auto"/>
      </w:divBdr>
    </w:div>
    <w:div w:id="300769765">
      <w:marLeft w:val="0"/>
      <w:marRight w:val="0"/>
      <w:marTop w:val="0"/>
      <w:marBottom w:val="0"/>
      <w:divBdr>
        <w:top w:val="none" w:sz="0" w:space="0" w:color="auto"/>
        <w:left w:val="none" w:sz="0" w:space="0" w:color="auto"/>
        <w:bottom w:val="none" w:sz="0" w:space="0" w:color="auto"/>
        <w:right w:val="none" w:sz="0" w:space="0" w:color="auto"/>
      </w:divBdr>
    </w:div>
    <w:div w:id="300769766">
      <w:marLeft w:val="0"/>
      <w:marRight w:val="0"/>
      <w:marTop w:val="0"/>
      <w:marBottom w:val="0"/>
      <w:divBdr>
        <w:top w:val="none" w:sz="0" w:space="0" w:color="auto"/>
        <w:left w:val="none" w:sz="0" w:space="0" w:color="auto"/>
        <w:bottom w:val="none" w:sz="0" w:space="0" w:color="auto"/>
        <w:right w:val="none" w:sz="0" w:space="0" w:color="auto"/>
      </w:divBdr>
    </w:div>
    <w:div w:id="300769767">
      <w:marLeft w:val="0"/>
      <w:marRight w:val="0"/>
      <w:marTop w:val="0"/>
      <w:marBottom w:val="0"/>
      <w:divBdr>
        <w:top w:val="none" w:sz="0" w:space="0" w:color="auto"/>
        <w:left w:val="none" w:sz="0" w:space="0" w:color="auto"/>
        <w:bottom w:val="none" w:sz="0" w:space="0" w:color="auto"/>
        <w:right w:val="none" w:sz="0" w:space="0" w:color="auto"/>
      </w:divBdr>
    </w:div>
    <w:div w:id="300769768">
      <w:marLeft w:val="0"/>
      <w:marRight w:val="0"/>
      <w:marTop w:val="0"/>
      <w:marBottom w:val="0"/>
      <w:divBdr>
        <w:top w:val="none" w:sz="0" w:space="0" w:color="auto"/>
        <w:left w:val="none" w:sz="0" w:space="0" w:color="auto"/>
        <w:bottom w:val="none" w:sz="0" w:space="0" w:color="auto"/>
        <w:right w:val="none" w:sz="0" w:space="0" w:color="auto"/>
      </w:divBdr>
    </w:div>
    <w:div w:id="300769769">
      <w:marLeft w:val="0"/>
      <w:marRight w:val="0"/>
      <w:marTop w:val="0"/>
      <w:marBottom w:val="0"/>
      <w:divBdr>
        <w:top w:val="none" w:sz="0" w:space="0" w:color="auto"/>
        <w:left w:val="none" w:sz="0" w:space="0" w:color="auto"/>
        <w:bottom w:val="none" w:sz="0" w:space="0" w:color="auto"/>
        <w:right w:val="none" w:sz="0" w:space="0" w:color="auto"/>
      </w:divBdr>
    </w:div>
    <w:div w:id="300769770">
      <w:marLeft w:val="0"/>
      <w:marRight w:val="0"/>
      <w:marTop w:val="0"/>
      <w:marBottom w:val="0"/>
      <w:divBdr>
        <w:top w:val="none" w:sz="0" w:space="0" w:color="auto"/>
        <w:left w:val="none" w:sz="0" w:space="0" w:color="auto"/>
        <w:bottom w:val="none" w:sz="0" w:space="0" w:color="auto"/>
        <w:right w:val="none" w:sz="0" w:space="0" w:color="auto"/>
      </w:divBdr>
    </w:div>
    <w:div w:id="300769771">
      <w:marLeft w:val="0"/>
      <w:marRight w:val="0"/>
      <w:marTop w:val="0"/>
      <w:marBottom w:val="0"/>
      <w:divBdr>
        <w:top w:val="none" w:sz="0" w:space="0" w:color="auto"/>
        <w:left w:val="none" w:sz="0" w:space="0" w:color="auto"/>
        <w:bottom w:val="none" w:sz="0" w:space="0" w:color="auto"/>
        <w:right w:val="none" w:sz="0" w:space="0" w:color="auto"/>
      </w:divBdr>
    </w:div>
    <w:div w:id="300769772">
      <w:marLeft w:val="0"/>
      <w:marRight w:val="0"/>
      <w:marTop w:val="0"/>
      <w:marBottom w:val="0"/>
      <w:divBdr>
        <w:top w:val="none" w:sz="0" w:space="0" w:color="auto"/>
        <w:left w:val="none" w:sz="0" w:space="0" w:color="auto"/>
        <w:bottom w:val="none" w:sz="0" w:space="0" w:color="auto"/>
        <w:right w:val="none" w:sz="0" w:space="0" w:color="auto"/>
      </w:divBdr>
    </w:div>
    <w:div w:id="300769773">
      <w:marLeft w:val="0"/>
      <w:marRight w:val="0"/>
      <w:marTop w:val="0"/>
      <w:marBottom w:val="0"/>
      <w:divBdr>
        <w:top w:val="none" w:sz="0" w:space="0" w:color="auto"/>
        <w:left w:val="none" w:sz="0" w:space="0" w:color="auto"/>
        <w:bottom w:val="none" w:sz="0" w:space="0" w:color="auto"/>
        <w:right w:val="none" w:sz="0" w:space="0" w:color="auto"/>
      </w:divBdr>
    </w:div>
    <w:div w:id="300769774">
      <w:marLeft w:val="0"/>
      <w:marRight w:val="0"/>
      <w:marTop w:val="0"/>
      <w:marBottom w:val="0"/>
      <w:divBdr>
        <w:top w:val="none" w:sz="0" w:space="0" w:color="auto"/>
        <w:left w:val="none" w:sz="0" w:space="0" w:color="auto"/>
        <w:bottom w:val="none" w:sz="0" w:space="0" w:color="auto"/>
        <w:right w:val="none" w:sz="0" w:space="0" w:color="auto"/>
      </w:divBdr>
    </w:div>
    <w:div w:id="300769775">
      <w:marLeft w:val="0"/>
      <w:marRight w:val="0"/>
      <w:marTop w:val="0"/>
      <w:marBottom w:val="0"/>
      <w:divBdr>
        <w:top w:val="none" w:sz="0" w:space="0" w:color="auto"/>
        <w:left w:val="none" w:sz="0" w:space="0" w:color="auto"/>
        <w:bottom w:val="none" w:sz="0" w:space="0" w:color="auto"/>
        <w:right w:val="none" w:sz="0" w:space="0" w:color="auto"/>
      </w:divBdr>
    </w:div>
    <w:div w:id="300769776">
      <w:marLeft w:val="0"/>
      <w:marRight w:val="0"/>
      <w:marTop w:val="0"/>
      <w:marBottom w:val="0"/>
      <w:divBdr>
        <w:top w:val="none" w:sz="0" w:space="0" w:color="auto"/>
        <w:left w:val="none" w:sz="0" w:space="0" w:color="auto"/>
        <w:bottom w:val="none" w:sz="0" w:space="0" w:color="auto"/>
        <w:right w:val="none" w:sz="0" w:space="0" w:color="auto"/>
      </w:divBdr>
    </w:div>
    <w:div w:id="300769777">
      <w:marLeft w:val="0"/>
      <w:marRight w:val="0"/>
      <w:marTop w:val="0"/>
      <w:marBottom w:val="0"/>
      <w:divBdr>
        <w:top w:val="none" w:sz="0" w:space="0" w:color="auto"/>
        <w:left w:val="none" w:sz="0" w:space="0" w:color="auto"/>
        <w:bottom w:val="none" w:sz="0" w:space="0" w:color="auto"/>
        <w:right w:val="none" w:sz="0" w:space="0" w:color="auto"/>
      </w:divBdr>
    </w:div>
    <w:div w:id="300769778">
      <w:marLeft w:val="0"/>
      <w:marRight w:val="0"/>
      <w:marTop w:val="0"/>
      <w:marBottom w:val="0"/>
      <w:divBdr>
        <w:top w:val="none" w:sz="0" w:space="0" w:color="auto"/>
        <w:left w:val="none" w:sz="0" w:space="0" w:color="auto"/>
        <w:bottom w:val="none" w:sz="0" w:space="0" w:color="auto"/>
        <w:right w:val="none" w:sz="0" w:space="0" w:color="auto"/>
      </w:divBdr>
    </w:div>
    <w:div w:id="300769779">
      <w:marLeft w:val="0"/>
      <w:marRight w:val="0"/>
      <w:marTop w:val="0"/>
      <w:marBottom w:val="0"/>
      <w:divBdr>
        <w:top w:val="none" w:sz="0" w:space="0" w:color="auto"/>
        <w:left w:val="none" w:sz="0" w:space="0" w:color="auto"/>
        <w:bottom w:val="none" w:sz="0" w:space="0" w:color="auto"/>
        <w:right w:val="none" w:sz="0" w:space="0" w:color="auto"/>
      </w:divBdr>
    </w:div>
    <w:div w:id="300769780">
      <w:marLeft w:val="0"/>
      <w:marRight w:val="0"/>
      <w:marTop w:val="0"/>
      <w:marBottom w:val="0"/>
      <w:divBdr>
        <w:top w:val="none" w:sz="0" w:space="0" w:color="auto"/>
        <w:left w:val="none" w:sz="0" w:space="0" w:color="auto"/>
        <w:bottom w:val="none" w:sz="0" w:space="0" w:color="auto"/>
        <w:right w:val="none" w:sz="0" w:space="0" w:color="auto"/>
      </w:divBdr>
    </w:div>
    <w:div w:id="300769781">
      <w:marLeft w:val="0"/>
      <w:marRight w:val="0"/>
      <w:marTop w:val="0"/>
      <w:marBottom w:val="0"/>
      <w:divBdr>
        <w:top w:val="none" w:sz="0" w:space="0" w:color="auto"/>
        <w:left w:val="none" w:sz="0" w:space="0" w:color="auto"/>
        <w:bottom w:val="none" w:sz="0" w:space="0" w:color="auto"/>
        <w:right w:val="none" w:sz="0" w:space="0" w:color="auto"/>
      </w:divBdr>
    </w:div>
    <w:div w:id="300769782">
      <w:marLeft w:val="0"/>
      <w:marRight w:val="0"/>
      <w:marTop w:val="0"/>
      <w:marBottom w:val="0"/>
      <w:divBdr>
        <w:top w:val="none" w:sz="0" w:space="0" w:color="auto"/>
        <w:left w:val="none" w:sz="0" w:space="0" w:color="auto"/>
        <w:bottom w:val="none" w:sz="0" w:space="0" w:color="auto"/>
        <w:right w:val="none" w:sz="0" w:space="0" w:color="auto"/>
      </w:divBdr>
    </w:div>
    <w:div w:id="300769783">
      <w:marLeft w:val="0"/>
      <w:marRight w:val="0"/>
      <w:marTop w:val="0"/>
      <w:marBottom w:val="0"/>
      <w:divBdr>
        <w:top w:val="none" w:sz="0" w:space="0" w:color="auto"/>
        <w:left w:val="none" w:sz="0" w:space="0" w:color="auto"/>
        <w:bottom w:val="none" w:sz="0" w:space="0" w:color="auto"/>
        <w:right w:val="none" w:sz="0" w:space="0" w:color="auto"/>
      </w:divBdr>
    </w:div>
    <w:div w:id="300769784">
      <w:marLeft w:val="0"/>
      <w:marRight w:val="0"/>
      <w:marTop w:val="0"/>
      <w:marBottom w:val="0"/>
      <w:divBdr>
        <w:top w:val="none" w:sz="0" w:space="0" w:color="auto"/>
        <w:left w:val="none" w:sz="0" w:space="0" w:color="auto"/>
        <w:bottom w:val="none" w:sz="0" w:space="0" w:color="auto"/>
        <w:right w:val="none" w:sz="0" w:space="0" w:color="auto"/>
      </w:divBdr>
    </w:div>
    <w:div w:id="300769785">
      <w:marLeft w:val="0"/>
      <w:marRight w:val="0"/>
      <w:marTop w:val="0"/>
      <w:marBottom w:val="0"/>
      <w:divBdr>
        <w:top w:val="none" w:sz="0" w:space="0" w:color="auto"/>
        <w:left w:val="none" w:sz="0" w:space="0" w:color="auto"/>
        <w:bottom w:val="none" w:sz="0" w:space="0" w:color="auto"/>
        <w:right w:val="none" w:sz="0" w:space="0" w:color="auto"/>
      </w:divBdr>
    </w:div>
    <w:div w:id="300769786">
      <w:marLeft w:val="0"/>
      <w:marRight w:val="0"/>
      <w:marTop w:val="0"/>
      <w:marBottom w:val="0"/>
      <w:divBdr>
        <w:top w:val="none" w:sz="0" w:space="0" w:color="auto"/>
        <w:left w:val="none" w:sz="0" w:space="0" w:color="auto"/>
        <w:bottom w:val="none" w:sz="0" w:space="0" w:color="auto"/>
        <w:right w:val="none" w:sz="0" w:space="0" w:color="auto"/>
      </w:divBdr>
    </w:div>
    <w:div w:id="300769787">
      <w:marLeft w:val="0"/>
      <w:marRight w:val="0"/>
      <w:marTop w:val="0"/>
      <w:marBottom w:val="0"/>
      <w:divBdr>
        <w:top w:val="none" w:sz="0" w:space="0" w:color="auto"/>
        <w:left w:val="none" w:sz="0" w:space="0" w:color="auto"/>
        <w:bottom w:val="none" w:sz="0" w:space="0" w:color="auto"/>
        <w:right w:val="none" w:sz="0" w:space="0" w:color="auto"/>
      </w:divBdr>
    </w:div>
    <w:div w:id="300769788">
      <w:marLeft w:val="0"/>
      <w:marRight w:val="0"/>
      <w:marTop w:val="0"/>
      <w:marBottom w:val="0"/>
      <w:divBdr>
        <w:top w:val="none" w:sz="0" w:space="0" w:color="auto"/>
        <w:left w:val="none" w:sz="0" w:space="0" w:color="auto"/>
        <w:bottom w:val="none" w:sz="0" w:space="0" w:color="auto"/>
        <w:right w:val="none" w:sz="0" w:space="0" w:color="auto"/>
      </w:divBdr>
    </w:div>
    <w:div w:id="736898120">
      <w:bodyDiv w:val="1"/>
      <w:marLeft w:val="0"/>
      <w:marRight w:val="0"/>
      <w:marTop w:val="0"/>
      <w:marBottom w:val="0"/>
      <w:divBdr>
        <w:top w:val="none" w:sz="0" w:space="0" w:color="auto"/>
        <w:left w:val="none" w:sz="0" w:space="0" w:color="auto"/>
        <w:bottom w:val="none" w:sz="0" w:space="0" w:color="auto"/>
        <w:right w:val="none" w:sz="0" w:space="0" w:color="auto"/>
      </w:divBdr>
    </w:div>
    <w:div w:id="781649653">
      <w:bodyDiv w:val="1"/>
      <w:marLeft w:val="0"/>
      <w:marRight w:val="0"/>
      <w:marTop w:val="0"/>
      <w:marBottom w:val="0"/>
      <w:divBdr>
        <w:top w:val="none" w:sz="0" w:space="0" w:color="auto"/>
        <w:left w:val="none" w:sz="0" w:space="0" w:color="auto"/>
        <w:bottom w:val="none" w:sz="0" w:space="0" w:color="auto"/>
        <w:right w:val="none" w:sz="0" w:space="0" w:color="auto"/>
      </w:divBdr>
    </w:div>
    <w:div w:id="1086421463">
      <w:bodyDiv w:val="1"/>
      <w:marLeft w:val="0"/>
      <w:marRight w:val="0"/>
      <w:marTop w:val="0"/>
      <w:marBottom w:val="0"/>
      <w:divBdr>
        <w:top w:val="none" w:sz="0" w:space="0" w:color="auto"/>
        <w:left w:val="none" w:sz="0" w:space="0" w:color="auto"/>
        <w:bottom w:val="none" w:sz="0" w:space="0" w:color="auto"/>
        <w:right w:val="none" w:sz="0" w:space="0" w:color="auto"/>
      </w:divBdr>
    </w:div>
    <w:div w:id="1087848726">
      <w:bodyDiv w:val="1"/>
      <w:marLeft w:val="0"/>
      <w:marRight w:val="0"/>
      <w:marTop w:val="0"/>
      <w:marBottom w:val="0"/>
      <w:divBdr>
        <w:top w:val="none" w:sz="0" w:space="0" w:color="auto"/>
        <w:left w:val="none" w:sz="0" w:space="0" w:color="auto"/>
        <w:bottom w:val="none" w:sz="0" w:space="0" w:color="auto"/>
        <w:right w:val="none" w:sz="0" w:space="0" w:color="auto"/>
      </w:divBdr>
    </w:div>
    <w:div w:id="1297029324">
      <w:bodyDiv w:val="1"/>
      <w:marLeft w:val="0"/>
      <w:marRight w:val="0"/>
      <w:marTop w:val="0"/>
      <w:marBottom w:val="0"/>
      <w:divBdr>
        <w:top w:val="none" w:sz="0" w:space="0" w:color="auto"/>
        <w:left w:val="none" w:sz="0" w:space="0" w:color="auto"/>
        <w:bottom w:val="none" w:sz="0" w:space="0" w:color="auto"/>
        <w:right w:val="none" w:sz="0" w:space="0" w:color="auto"/>
      </w:divBdr>
    </w:div>
    <w:div w:id="1326935989">
      <w:bodyDiv w:val="1"/>
      <w:marLeft w:val="0"/>
      <w:marRight w:val="0"/>
      <w:marTop w:val="0"/>
      <w:marBottom w:val="0"/>
      <w:divBdr>
        <w:top w:val="none" w:sz="0" w:space="0" w:color="auto"/>
        <w:left w:val="none" w:sz="0" w:space="0" w:color="auto"/>
        <w:bottom w:val="none" w:sz="0" w:space="0" w:color="auto"/>
        <w:right w:val="none" w:sz="0" w:space="0" w:color="auto"/>
      </w:divBdr>
    </w:div>
    <w:div w:id="1459908796">
      <w:bodyDiv w:val="1"/>
      <w:marLeft w:val="0"/>
      <w:marRight w:val="0"/>
      <w:marTop w:val="0"/>
      <w:marBottom w:val="0"/>
      <w:divBdr>
        <w:top w:val="none" w:sz="0" w:space="0" w:color="auto"/>
        <w:left w:val="none" w:sz="0" w:space="0" w:color="auto"/>
        <w:bottom w:val="none" w:sz="0" w:space="0" w:color="auto"/>
        <w:right w:val="none" w:sz="0" w:space="0" w:color="auto"/>
      </w:divBdr>
    </w:div>
    <w:div w:id="1502233226">
      <w:bodyDiv w:val="1"/>
      <w:marLeft w:val="0"/>
      <w:marRight w:val="0"/>
      <w:marTop w:val="0"/>
      <w:marBottom w:val="0"/>
      <w:divBdr>
        <w:top w:val="none" w:sz="0" w:space="0" w:color="auto"/>
        <w:left w:val="none" w:sz="0" w:space="0" w:color="auto"/>
        <w:bottom w:val="none" w:sz="0" w:space="0" w:color="auto"/>
        <w:right w:val="none" w:sz="0" w:space="0" w:color="auto"/>
      </w:divBdr>
    </w:div>
    <w:div w:id="1508670785">
      <w:bodyDiv w:val="1"/>
      <w:marLeft w:val="0"/>
      <w:marRight w:val="0"/>
      <w:marTop w:val="0"/>
      <w:marBottom w:val="0"/>
      <w:divBdr>
        <w:top w:val="none" w:sz="0" w:space="0" w:color="auto"/>
        <w:left w:val="none" w:sz="0" w:space="0" w:color="auto"/>
        <w:bottom w:val="none" w:sz="0" w:space="0" w:color="auto"/>
        <w:right w:val="none" w:sz="0" w:space="0" w:color="auto"/>
      </w:divBdr>
    </w:div>
    <w:div w:id="18158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B16F-9549-4CAF-AC6E-6ECDC4F9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2718</Words>
  <Characters>19995</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I</vt:lpstr>
    </vt:vector>
  </TitlesOfParts>
  <Company>Rendőrség</Company>
  <LinksUpToDate>false</LinksUpToDate>
  <CharactersWithSpaces>22668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oem</dc:creator>
  <cp:lastModifiedBy>SzSKatalinE</cp:lastModifiedBy>
  <cp:revision>2</cp:revision>
  <cp:lastPrinted>2021-03-10T06:06:00Z</cp:lastPrinted>
  <dcterms:created xsi:type="dcterms:W3CDTF">2021-09-16T06:18:00Z</dcterms:created>
  <dcterms:modified xsi:type="dcterms:W3CDTF">2021-09-16T06:18:00Z</dcterms:modified>
</cp:coreProperties>
</file>